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6D858">
      <w:pPr>
        <w:pStyle w:val="6"/>
        <w:spacing w:line="560" w:lineRule="exact"/>
        <w:rPr>
          <w:color w:val="auto"/>
          <w:highlight w:val="none"/>
        </w:rPr>
      </w:pPr>
      <w:r>
        <w:rPr>
          <w:color w:val="auto"/>
          <w:highlight w:val="none"/>
        </w:rPr>
        <w:t>惠州市科技计划项目管理办法</w:t>
      </w:r>
    </w:p>
    <w:p w14:paraId="0458EBEA">
      <w:pPr>
        <w:pStyle w:val="6"/>
        <w:spacing w:line="560" w:lineRule="exact"/>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eastAsia="zh-CN"/>
        </w:rPr>
        <w:t>（二次征求意见稿）</w:t>
      </w:r>
    </w:p>
    <w:p w14:paraId="7AE21096">
      <w:pPr>
        <w:spacing w:line="560" w:lineRule="exact"/>
        <w:rPr>
          <w:color w:val="auto"/>
          <w:highlight w:val="none"/>
        </w:rPr>
      </w:pPr>
    </w:p>
    <w:p w14:paraId="3E52BA07">
      <w:pPr>
        <w:pStyle w:val="10"/>
        <w:numPr>
          <w:ilvl w:val="0"/>
          <w:numId w:val="0"/>
        </w:numPr>
        <w:spacing w:line="560" w:lineRule="exact"/>
        <w:ind w:leftChars="0" w:firstLine="632" w:firstLineChars="200"/>
        <w:rPr>
          <w:rFonts w:hint="eastAsia" w:ascii="仿宋_GB2312" w:hAnsi="仿宋_GB2312" w:eastAsia="仿宋_GB2312" w:cs="仿宋_GB2312"/>
          <w:color w:val="auto"/>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第一条</w:t>
      </w:r>
      <w:r>
        <w:rPr>
          <w:rFonts w:hint="eastAsia" w:ascii="仿宋_GB2312" w:hAnsi="仿宋_GB2312" w:eastAsia="仿宋_GB2312" w:cs="仿宋_GB2312"/>
          <w:b/>
          <w:bCs/>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为进一</w:t>
      </w:r>
      <w:r>
        <w:rPr>
          <w:rFonts w:hint="eastAsia" w:ascii="仿宋_GB2312" w:hAnsi="仿宋_GB2312" w:eastAsia="仿宋_GB2312" w:cs="仿宋_GB2312"/>
          <w:color w:val="auto"/>
          <w:highlight w:val="none"/>
        </w:rPr>
        <w:t>步加强和规范</w:t>
      </w:r>
      <w:r>
        <w:rPr>
          <w:rFonts w:hint="eastAsia" w:ascii="仿宋_GB2312" w:hAnsi="仿宋_GB2312" w:eastAsia="仿宋_GB2312" w:cs="仿宋_GB2312"/>
          <w:color w:val="auto"/>
          <w:highlight w:val="none"/>
          <w:lang w:eastAsia="zh-CN"/>
        </w:rPr>
        <w:t>市科技计划项目</w:t>
      </w:r>
      <w:r>
        <w:rPr>
          <w:rFonts w:hint="eastAsia" w:ascii="仿宋_GB2312" w:hAnsi="仿宋_GB2312" w:eastAsia="仿宋_GB2312" w:cs="仿宋_GB2312"/>
          <w:color w:val="auto"/>
          <w:highlight w:val="none"/>
        </w:rPr>
        <w:t>的管理，根据</w:t>
      </w:r>
      <w:r>
        <w:rPr>
          <w:rFonts w:hint="eastAsia" w:ascii="仿宋_GB2312" w:hAnsi="仿宋_GB2312" w:eastAsia="仿宋_GB2312" w:cs="仿宋_GB2312"/>
          <w:color w:val="auto"/>
          <w:highlight w:val="none"/>
          <w:lang w:eastAsia="zh-CN"/>
        </w:rPr>
        <w:t>国家、</w:t>
      </w:r>
      <w:r>
        <w:rPr>
          <w:rFonts w:hint="eastAsia" w:ascii="仿宋_GB2312" w:hAnsi="仿宋_GB2312" w:eastAsia="仿宋_GB2312" w:cs="仿宋_GB2312"/>
          <w:color w:val="auto"/>
          <w:highlight w:val="none"/>
        </w:rPr>
        <w:t>省有关规定，结合本市工作实际，制定本办法。</w:t>
      </w:r>
    </w:p>
    <w:p w14:paraId="170A67A1">
      <w:pPr>
        <w:pStyle w:val="10"/>
        <w:numPr>
          <w:ilvl w:val="0"/>
          <w:numId w:val="0"/>
        </w:numPr>
        <w:spacing w:line="560" w:lineRule="exact"/>
        <w:ind w:leftChars="0" w:firstLine="632" w:firstLineChars="200"/>
        <w:rPr>
          <w:rFonts w:hint="eastAsia" w:ascii="仿宋_GB2312" w:hAnsi="仿宋_GB2312" w:eastAsia="仿宋_GB2312" w:cs="仿宋_GB2312"/>
          <w:color w:val="auto"/>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第二条</w:t>
      </w: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highlight w:val="none"/>
        </w:rPr>
        <w:t>本办法所称“市科技计划项目”是指由惠州市科学技术局（以下简称“市科技局”）组织实施，并通过财政科技经费支持或科技政策扶持引导的科技研发及相关活动。</w:t>
      </w:r>
    </w:p>
    <w:p w14:paraId="5A8FA3F5">
      <w:pPr>
        <w:pStyle w:val="10"/>
        <w:numPr>
          <w:ilvl w:val="0"/>
          <w:numId w:val="0"/>
        </w:numPr>
        <w:spacing w:line="560" w:lineRule="exact"/>
        <w:ind w:leftChars="200"/>
        <w:rPr>
          <w:rFonts w:hint="eastAsia" w:ascii="仿宋_GB2312" w:hAnsi="仿宋_GB2312" w:eastAsia="仿宋_GB2312" w:cs="仿宋_GB2312"/>
          <w:color w:val="auto"/>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第三条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rPr>
        <w:t>市科技计划项目管理</w:t>
      </w:r>
      <w:r>
        <w:rPr>
          <w:rFonts w:hint="eastAsia" w:ascii="仿宋_GB2312" w:hAnsi="仿宋_GB2312" w:eastAsia="仿宋_GB2312" w:cs="仿宋_GB2312"/>
          <w:color w:val="auto"/>
          <w:highlight w:val="none"/>
          <w:lang w:eastAsia="zh-CN"/>
        </w:rPr>
        <w:t>各方职责</w:t>
      </w:r>
      <w:r>
        <w:rPr>
          <w:rFonts w:hint="eastAsia" w:ascii="仿宋_GB2312" w:hAnsi="仿宋_GB2312" w:eastAsia="仿宋_GB2312" w:cs="仿宋_GB2312"/>
          <w:color w:val="auto"/>
          <w:highlight w:val="none"/>
        </w:rPr>
        <w:t>。</w:t>
      </w:r>
    </w:p>
    <w:p w14:paraId="63DD008B">
      <w:pPr>
        <w:pStyle w:val="10"/>
        <w:numPr>
          <w:ilvl w:val="0"/>
          <w:numId w:val="3"/>
        </w:numPr>
        <w:spacing w:line="240" w:lineRule="auto"/>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市科技局是市级科技计划</w:t>
      </w:r>
      <w:r>
        <w:rPr>
          <w:rFonts w:hint="eastAsia" w:ascii="仿宋_GB2312" w:hAnsi="仿宋_GB2312" w:eastAsia="仿宋_GB2312" w:cs="仿宋_GB2312"/>
          <w:color w:val="auto"/>
          <w:highlight w:val="none"/>
          <w:lang w:val="en-US" w:eastAsia="zh-CN"/>
        </w:rPr>
        <w:t>项目</w:t>
      </w:r>
      <w:r>
        <w:rPr>
          <w:rFonts w:hint="eastAsia" w:ascii="仿宋_GB2312" w:hAnsi="仿宋_GB2312" w:eastAsia="仿宋_GB2312" w:cs="仿宋_GB2312"/>
          <w:color w:val="auto"/>
          <w:highlight w:val="none"/>
        </w:rPr>
        <w:t>的管理部门。</w:t>
      </w:r>
      <w:r>
        <w:rPr>
          <w:rFonts w:hint="eastAsia" w:ascii="仿宋_GB2312" w:hAnsi="仿宋_GB2312" w:eastAsia="仿宋_GB2312" w:cs="仿宋_GB2312"/>
          <w:color w:val="auto"/>
          <w:highlight w:val="none"/>
          <w:lang w:eastAsia="zh-CN"/>
        </w:rPr>
        <w:t>负责</w:t>
      </w:r>
      <w:r>
        <w:rPr>
          <w:rFonts w:hint="eastAsia" w:ascii="仿宋_GB2312" w:hAnsi="仿宋_GB2312" w:eastAsia="仿宋_GB2312" w:cs="仿宋_GB2312"/>
          <w:i w:val="0"/>
          <w:iCs w:val="0"/>
          <w:caps w:val="0"/>
          <w:color w:val="auto"/>
          <w:spacing w:val="0"/>
          <w:sz w:val="32"/>
          <w:szCs w:val="20"/>
          <w:highlight w:val="none"/>
          <w:shd w:val="clear"/>
        </w:rPr>
        <w:t>制定管理制度；编制年度计划、指南；组织申报评审立项；签订任务书；开展监督检查、</w:t>
      </w:r>
      <w:r>
        <w:rPr>
          <w:rFonts w:hint="eastAsia" w:ascii="仿宋_GB2312" w:hAnsi="仿宋_GB2312" w:eastAsia="仿宋_GB2312" w:cs="仿宋_GB2312"/>
          <w:i w:val="0"/>
          <w:iCs w:val="0"/>
          <w:caps w:val="0"/>
          <w:color w:val="auto"/>
          <w:spacing w:val="0"/>
          <w:sz w:val="32"/>
          <w:szCs w:val="20"/>
          <w:highlight w:val="none"/>
          <w:shd w:val="clear"/>
          <w:lang w:eastAsia="zh-CN"/>
        </w:rPr>
        <w:t>验收、</w:t>
      </w:r>
      <w:r>
        <w:rPr>
          <w:rFonts w:hint="eastAsia" w:ascii="仿宋_GB2312" w:hAnsi="仿宋_GB2312" w:eastAsia="仿宋_GB2312" w:cs="仿宋_GB2312"/>
          <w:i w:val="0"/>
          <w:iCs w:val="0"/>
          <w:caps w:val="0"/>
          <w:color w:val="auto"/>
          <w:spacing w:val="0"/>
          <w:sz w:val="32"/>
          <w:szCs w:val="20"/>
          <w:highlight w:val="none"/>
          <w:shd w:val="clear"/>
        </w:rPr>
        <w:t>绩效评价和科研诚信管理。</w:t>
      </w:r>
    </w:p>
    <w:p w14:paraId="53E00371">
      <w:pPr>
        <w:pStyle w:val="10"/>
        <w:numPr>
          <w:ilvl w:val="0"/>
          <w:numId w:val="3"/>
        </w:numPr>
        <w:spacing w:line="240" w:lineRule="auto"/>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项目管理专业机构是指受市科技局委托开展市科技计划项目管理的第三方机构。</w:t>
      </w:r>
      <w:r>
        <w:rPr>
          <w:rFonts w:hint="eastAsia" w:ascii="仿宋_GB2312" w:hAnsi="仿宋_GB2312" w:eastAsia="仿宋_GB2312" w:cs="仿宋_GB2312"/>
          <w:i w:val="0"/>
          <w:iCs w:val="0"/>
          <w:caps w:val="0"/>
          <w:color w:val="auto"/>
          <w:spacing w:val="0"/>
          <w:sz w:val="32"/>
          <w:szCs w:val="20"/>
          <w:highlight w:val="none"/>
          <w:shd w:val="clear"/>
        </w:rPr>
        <w:t>履行委托协议约定</w:t>
      </w:r>
      <w:r>
        <w:rPr>
          <w:rFonts w:hint="eastAsia" w:ascii="仿宋_GB2312" w:hAnsi="仿宋_GB2312" w:eastAsia="仿宋_GB2312" w:cs="仿宋_GB2312"/>
          <w:i w:val="0"/>
          <w:iCs w:val="0"/>
          <w:caps w:val="0"/>
          <w:color w:val="auto"/>
          <w:spacing w:val="0"/>
          <w:sz w:val="32"/>
          <w:szCs w:val="20"/>
          <w:highlight w:val="none"/>
          <w:shd w:val="clear"/>
          <w:lang w:eastAsia="zh-CN"/>
        </w:rPr>
        <w:t>相关</w:t>
      </w:r>
      <w:r>
        <w:rPr>
          <w:rFonts w:hint="eastAsia" w:ascii="仿宋_GB2312" w:hAnsi="仿宋_GB2312" w:eastAsia="仿宋_GB2312" w:cs="仿宋_GB2312"/>
          <w:i w:val="0"/>
          <w:iCs w:val="0"/>
          <w:caps w:val="0"/>
          <w:color w:val="auto"/>
          <w:spacing w:val="0"/>
          <w:sz w:val="32"/>
          <w:szCs w:val="20"/>
          <w:highlight w:val="none"/>
          <w:shd w:val="clear"/>
        </w:rPr>
        <w:t>职责</w:t>
      </w:r>
      <w:r>
        <w:rPr>
          <w:rFonts w:hint="eastAsia" w:ascii="仿宋_GB2312" w:hAnsi="仿宋_GB2312" w:eastAsia="仿宋_GB2312" w:cs="仿宋_GB2312"/>
          <w:i w:val="0"/>
          <w:iCs w:val="0"/>
          <w:caps w:val="0"/>
          <w:color w:val="auto"/>
          <w:spacing w:val="0"/>
          <w:sz w:val="32"/>
          <w:szCs w:val="20"/>
          <w:highlight w:val="none"/>
          <w:shd w:val="clear"/>
          <w:lang w:eastAsia="zh-CN"/>
        </w:rPr>
        <w:t>。</w:t>
      </w:r>
    </w:p>
    <w:p w14:paraId="2B8AAE1E">
      <w:pPr>
        <w:pStyle w:val="10"/>
        <w:numPr>
          <w:ilvl w:val="0"/>
          <w:numId w:val="3"/>
        </w:numPr>
        <w:ind w:firstLine="632" w:firstLineChars="200"/>
        <w:rPr>
          <w:rFonts w:hint="eastAsia" w:ascii="仿宋_GB2312" w:hAnsi="仿宋_GB2312" w:eastAsia="仿宋_GB2312" w:cs="仿宋_GB2312"/>
          <w:i w:val="0"/>
          <w:iCs w:val="0"/>
          <w:caps w:val="0"/>
          <w:color w:val="auto"/>
          <w:spacing w:val="0"/>
          <w:sz w:val="32"/>
          <w:szCs w:val="20"/>
          <w:highlight w:val="none"/>
          <w:shd w:val="clear"/>
        </w:rPr>
      </w:pPr>
      <w:r>
        <w:rPr>
          <w:rFonts w:hint="eastAsia" w:ascii="仿宋_GB2312" w:hAnsi="仿宋_GB2312" w:eastAsia="仿宋_GB2312" w:cs="仿宋_GB2312"/>
          <w:color w:val="auto"/>
          <w:highlight w:val="none"/>
        </w:rPr>
        <w:t>项目主管部门是指具有科技计划项目推荐权的市直部门、各县（区）科技主管部门和其他有关单位。协助市科技局开展项目管理</w:t>
      </w:r>
      <w:r>
        <w:rPr>
          <w:rFonts w:hint="eastAsia" w:ascii="仿宋_GB2312" w:hAnsi="仿宋_GB2312" w:eastAsia="仿宋_GB2312" w:cs="仿宋_GB2312"/>
          <w:color w:val="auto"/>
          <w:highlight w:val="none"/>
          <w:lang w:eastAsia="zh-CN"/>
        </w:rPr>
        <w:t>，对相关</w:t>
      </w:r>
      <w:r>
        <w:rPr>
          <w:rFonts w:hint="eastAsia" w:ascii="仿宋_GB2312" w:hAnsi="仿宋_GB2312" w:eastAsia="仿宋_GB2312" w:cs="仿宋_GB2312"/>
          <w:b w:val="0"/>
          <w:bCs/>
          <w:color w:val="auto"/>
          <w:spacing w:val="0"/>
          <w:sz w:val="32"/>
          <w:szCs w:val="32"/>
          <w:highlight w:val="none"/>
          <w:u w:val="none"/>
        </w:rPr>
        <w:t>材料进行</w:t>
      </w:r>
      <w:r>
        <w:rPr>
          <w:rFonts w:hint="eastAsia" w:ascii="仿宋_GB2312" w:hAnsi="仿宋_GB2312" w:eastAsia="仿宋_GB2312" w:cs="仿宋_GB2312"/>
          <w:color w:val="auto"/>
          <w:highlight w:val="none"/>
        </w:rPr>
        <w:t>形式审查</w:t>
      </w:r>
      <w:r>
        <w:rPr>
          <w:rFonts w:hint="eastAsia" w:ascii="仿宋_GB2312" w:hAnsi="仿宋_GB2312" w:eastAsia="仿宋_GB2312" w:cs="仿宋_GB2312"/>
          <w:color w:val="auto"/>
          <w:highlight w:val="none"/>
          <w:lang w:eastAsia="zh-CN"/>
        </w:rPr>
        <w:t>。</w:t>
      </w:r>
    </w:p>
    <w:p w14:paraId="63506E80">
      <w:pPr>
        <w:pStyle w:val="10"/>
        <w:numPr>
          <w:ilvl w:val="0"/>
          <w:numId w:val="3"/>
        </w:numPr>
        <w:ind w:firstLine="632" w:firstLineChars="200"/>
        <w:rPr>
          <w:rFonts w:hint="eastAsia" w:ascii="仿宋_GB2312" w:hAnsi="仿宋_GB2312" w:eastAsia="仿宋_GB2312" w:cs="仿宋_GB2312"/>
          <w:i w:val="0"/>
          <w:iCs w:val="0"/>
          <w:caps w:val="0"/>
          <w:color w:val="auto"/>
          <w:spacing w:val="0"/>
          <w:sz w:val="32"/>
          <w:szCs w:val="20"/>
          <w:highlight w:val="none"/>
          <w:shd w:val="clear"/>
        </w:rPr>
      </w:pPr>
      <w:r>
        <w:rPr>
          <w:rFonts w:hint="eastAsia" w:ascii="仿宋_GB2312" w:hAnsi="仿宋_GB2312" w:eastAsia="仿宋_GB2312" w:cs="仿宋_GB2312"/>
          <w:i w:val="0"/>
          <w:iCs w:val="0"/>
          <w:caps w:val="0"/>
          <w:color w:val="auto"/>
          <w:spacing w:val="0"/>
          <w:sz w:val="32"/>
          <w:szCs w:val="20"/>
          <w:highlight w:val="none"/>
          <w:shd w:val="clear"/>
        </w:rPr>
        <w:t>项目承担（申报）单位是科技计划项目</w:t>
      </w:r>
      <w:r>
        <w:rPr>
          <w:rFonts w:hint="eastAsia" w:ascii="仿宋_GB2312" w:hAnsi="仿宋_GB2312" w:eastAsia="仿宋_GB2312" w:cs="仿宋_GB2312"/>
          <w:i w:val="0"/>
          <w:iCs w:val="0"/>
          <w:caps w:val="0"/>
          <w:color w:val="auto"/>
          <w:spacing w:val="0"/>
          <w:sz w:val="32"/>
          <w:szCs w:val="20"/>
          <w:highlight w:val="none"/>
          <w:shd w:val="clear"/>
          <w:lang w:val="en-US" w:eastAsia="zh-CN"/>
        </w:rPr>
        <w:t>管理和实施</w:t>
      </w:r>
      <w:r>
        <w:rPr>
          <w:rFonts w:hint="eastAsia" w:ascii="仿宋_GB2312" w:hAnsi="仿宋_GB2312" w:eastAsia="仿宋_GB2312" w:cs="仿宋_GB2312"/>
          <w:i w:val="0"/>
          <w:iCs w:val="0"/>
          <w:caps w:val="0"/>
          <w:color w:val="auto"/>
          <w:spacing w:val="0"/>
          <w:sz w:val="32"/>
          <w:szCs w:val="20"/>
          <w:highlight w:val="none"/>
          <w:shd w:val="clear"/>
        </w:rPr>
        <w:t>的责任主体。</w:t>
      </w:r>
      <w:r>
        <w:rPr>
          <w:rFonts w:hint="default" w:ascii="仿宋_GB2312" w:hAnsi="仿宋_GB2312" w:eastAsia="仿宋_GB2312" w:cs="仿宋_GB2312"/>
          <w:i w:val="0"/>
          <w:iCs w:val="0"/>
          <w:caps w:val="0"/>
          <w:color w:val="auto"/>
          <w:spacing w:val="0"/>
          <w:sz w:val="32"/>
          <w:szCs w:val="20"/>
          <w:highlight w:val="none"/>
          <w:shd w:val="clear"/>
        </w:rPr>
        <w:t>负责</w:t>
      </w:r>
      <w:r>
        <w:rPr>
          <w:rFonts w:hint="eastAsia" w:ascii="仿宋_GB2312" w:hAnsi="仿宋_GB2312" w:eastAsia="仿宋_GB2312" w:cs="仿宋_GB2312"/>
          <w:i w:val="0"/>
          <w:iCs w:val="0"/>
          <w:caps w:val="0"/>
          <w:color w:val="auto"/>
          <w:spacing w:val="0"/>
          <w:sz w:val="32"/>
          <w:szCs w:val="20"/>
          <w:highlight w:val="none"/>
          <w:shd w:val="clear"/>
        </w:rPr>
        <w:t>建立健全科研、财务、诚信等内部管理制度，</w:t>
      </w:r>
      <w:r>
        <w:rPr>
          <w:rFonts w:hint="default" w:ascii="仿宋_GB2312" w:hAnsi="仿宋_GB2312" w:eastAsia="仿宋_GB2312" w:cs="仿宋_GB2312"/>
          <w:i w:val="0"/>
          <w:iCs w:val="0"/>
          <w:caps w:val="0"/>
          <w:color w:val="auto"/>
          <w:spacing w:val="0"/>
          <w:sz w:val="32"/>
          <w:szCs w:val="20"/>
          <w:highlight w:val="none"/>
          <w:shd w:val="clear"/>
        </w:rPr>
        <w:t>对申报材料的真实性、完整性、有效性和合法性，以及项目实施、经费使用负责</w:t>
      </w:r>
      <w:r>
        <w:rPr>
          <w:rFonts w:hint="eastAsia" w:ascii="仿宋_GB2312" w:hAnsi="仿宋_GB2312" w:eastAsia="仿宋_GB2312" w:cs="仿宋_GB2312"/>
          <w:i w:val="0"/>
          <w:iCs w:val="0"/>
          <w:caps w:val="0"/>
          <w:color w:val="auto"/>
          <w:spacing w:val="0"/>
          <w:sz w:val="32"/>
          <w:szCs w:val="20"/>
          <w:highlight w:val="none"/>
          <w:shd w:val="clear"/>
        </w:rPr>
        <w:t>。</w:t>
      </w:r>
    </w:p>
    <w:p w14:paraId="288CCA52">
      <w:pPr>
        <w:pStyle w:val="10"/>
        <w:numPr>
          <w:ilvl w:val="0"/>
          <w:numId w:val="3"/>
        </w:numPr>
        <w:ind w:firstLine="632" w:firstLineChars="200"/>
        <w:rPr>
          <w:rFonts w:hint="eastAsia" w:ascii="仿宋_GB2312" w:hAnsi="仿宋_GB2312" w:eastAsia="仿宋_GB2312" w:cs="仿宋_GB2312"/>
          <w:i w:val="0"/>
          <w:iCs w:val="0"/>
          <w:caps w:val="0"/>
          <w:color w:val="auto"/>
          <w:spacing w:val="0"/>
          <w:sz w:val="32"/>
          <w:szCs w:val="20"/>
          <w:highlight w:val="none"/>
          <w:shd w:val="clear"/>
        </w:rPr>
      </w:pPr>
      <w:r>
        <w:rPr>
          <w:rFonts w:hint="eastAsia" w:ascii="仿宋_GB2312" w:hAnsi="仿宋_GB2312" w:eastAsia="仿宋_GB2312" w:cs="仿宋_GB2312"/>
          <w:i w:val="0"/>
          <w:iCs w:val="0"/>
          <w:caps w:val="0"/>
          <w:color w:val="auto"/>
          <w:spacing w:val="0"/>
          <w:sz w:val="32"/>
          <w:szCs w:val="20"/>
          <w:highlight w:val="none"/>
          <w:shd w:val="clear"/>
        </w:rPr>
        <w:t>项目负责人是科技计划项目的直接责任人。</w:t>
      </w:r>
      <w:r>
        <w:rPr>
          <w:rFonts w:hint="default" w:ascii="仿宋_GB2312" w:hAnsi="仿宋_GB2312" w:eastAsia="仿宋_GB2312" w:cs="仿宋_GB2312"/>
          <w:i w:val="0"/>
          <w:iCs w:val="0"/>
          <w:caps w:val="0"/>
          <w:color w:val="auto"/>
          <w:spacing w:val="0"/>
          <w:sz w:val="32"/>
          <w:szCs w:val="20"/>
          <w:highlight w:val="none"/>
          <w:shd w:val="clear"/>
        </w:rPr>
        <w:t>负责项目具体实施，恪守科研诚信，及时报告重大事项，按要求申请</w:t>
      </w:r>
      <w:r>
        <w:rPr>
          <w:rFonts w:hint="eastAsia" w:ascii="仿宋_GB2312" w:hAnsi="仿宋_GB2312" w:eastAsia="仿宋_GB2312" w:cs="仿宋_GB2312"/>
          <w:i w:val="0"/>
          <w:iCs w:val="0"/>
          <w:caps w:val="0"/>
          <w:color w:val="auto"/>
          <w:spacing w:val="0"/>
          <w:sz w:val="32"/>
          <w:szCs w:val="20"/>
          <w:highlight w:val="none"/>
          <w:shd w:val="clear"/>
          <w:lang w:eastAsia="zh-CN"/>
        </w:rPr>
        <w:t>配合</w:t>
      </w:r>
      <w:r>
        <w:rPr>
          <w:rFonts w:hint="default" w:ascii="仿宋_GB2312" w:hAnsi="仿宋_GB2312" w:eastAsia="仿宋_GB2312" w:cs="仿宋_GB2312"/>
          <w:i w:val="0"/>
          <w:iCs w:val="0"/>
          <w:caps w:val="0"/>
          <w:color w:val="auto"/>
          <w:spacing w:val="0"/>
          <w:sz w:val="32"/>
          <w:szCs w:val="20"/>
          <w:highlight w:val="none"/>
          <w:shd w:val="clear"/>
        </w:rPr>
        <w:t>验收。</w:t>
      </w:r>
    </w:p>
    <w:p w14:paraId="7376B8C6">
      <w:pPr>
        <w:pStyle w:val="10"/>
        <w:numPr>
          <w:ilvl w:val="0"/>
          <w:numId w:val="0"/>
        </w:numPr>
        <w:spacing w:line="560" w:lineRule="exact"/>
        <w:ind w:leftChars="200"/>
        <w:rPr>
          <w:rFonts w:hint="eastAsia" w:ascii="仿宋_GB2312" w:hAnsi="仿宋_GB2312" w:eastAsia="仿宋_GB2312" w:cs="仿宋_GB2312"/>
          <w:color w:val="auto"/>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第四条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rPr>
        <w:t>科技计划项目实行分类管理</w:t>
      </w:r>
      <w:r>
        <w:rPr>
          <w:rFonts w:hint="eastAsia" w:ascii="仿宋_GB2312" w:hAnsi="仿宋_GB2312" w:eastAsia="仿宋_GB2312" w:cs="仿宋_GB2312"/>
          <w:color w:val="auto"/>
          <w:highlight w:val="none"/>
          <w:lang w:eastAsia="zh-CN"/>
        </w:rPr>
        <w:t>。</w:t>
      </w:r>
    </w:p>
    <w:p w14:paraId="52B24E73">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（一）</w:t>
      </w:r>
      <w:r>
        <w:rPr>
          <w:rFonts w:hint="eastAsia" w:ascii="仿宋_GB2312" w:hAnsi="仿宋_GB2312" w:eastAsia="仿宋_GB2312" w:cs="仿宋_GB2312"/>
          <w:color w:val="auto"/>
          <w:highlight w:val="none"/>
        </w:rPr>
        <w:t>按财政资金资助额度</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分为重大项目、重点项目、一般项目和自筹经费类项目。财政资金资</w:t>
      </w:r>
      <w:r>
        <w:rPr>
          <w:rFonts w:hint="default" w:ascii="Times New Roman" w:hAnsi="Times New Roman" w:eastAsia="仿宋_GB2312" w:cs="Times New Roman"/>
          <w:color w:val="auto"/>
          <w:highlight w:val="none"/>
        </w:rPr>
        <w:t>助200万元（含）以上的项目</w:t>
      </w:r>
      <w:r>
        <w:rPr>
          <w:rFonts w:hint="eastAsia" w:eastAsia="仿宋_GB2312" w:cs="Times New Roman"/>
          <w:color w:val="auto"/>
          <w:highlight w:val="none"/>
          <w:lang w:eastAsia="zh-CN"/>
        </w:rPr>
        <w:t>为重大项目，</w:t>
      </w:r>
      <w:r>
        <w:rPr>
          <w:rFonts w:hint="eastAsia" w:ascii="仿宋_GB2312" w:hAnsi="仿宋_GB2312" w:eastAsia="仿宋_GB2312" w:cs="仿宋_GB2312"/>
          <w:color w:val="auto"/>
          <w:highlight w:val="none"/>
        </w:rPr>
        <w:t>资</w:t>
      </w:r>
      <w:r>
        <w:rPr>
          <w:rFonts w:hint="default" w:ascii="Times New Roman" w:hAnsi="Times New Roman" w:eastAsia="仿宋_GB2312" w:cs="Times New Roman"/>
          <w:color w:val="auto"/>
          <w:highlight w:val="none"/>
        </w:rPr>
        <w:t>助200</w:t>
      </w:r>
      <w:r>
        <w:rPr>
          <w:rFonts w:hint="eastAsia" w:ascii="仿宋_GB2312" w:hAnsi="仿宋_GB2312" w:eastAsia="仿宋_GB2312" w:cs="仿宋_GB2312"/>
          <w:color w:val="auto"/>
          <w:highlight w:val="none"/>
        </w:rPr>
        <w:t>万元（不含）至</w:t>
      </w:r>
      <w:r>
        <w:rPr>
          <w:rFonts w:hint="default" w:ascii="Times New Roman" w:hAnsi="Times New Roman" w:eastAsia="仿宋_GB2312" w:cs="Times New Roman"/>
          <w:color w:val="auto"/>
          <w:highlight w:val="none"/>
        </w:rPr>
        <w:t>50万元（含）</w:t>
      </w:r>
      <w:r>
        <w:rPr>
          <w:rFonts w:hint="eastAsia" w:eastAsia="仿宋_GB2312" w:cs="Times New Roman"/>
          <w:color w:val="auto"/>
          <w:highlight w:val="none"/>
          <w:lang w:eastAsia="zh-CN"/>
        </w:rPr>
        <w:t>为重点项目</w:t>
      </w:r>
      <w:r>
        <w:rPr>
          <w:rFonts w:hint="default" w:ascii="Times New Roman" w:hAnsi="Times New Roman" w:eastAsia="仿宋_GB2312" w:cs="Times New Roman"/>
          <w:color w:val="auto"/>
          <w:highlight w:val="none"/>
        </w:rPr>
        <w:t>，</w:t>
      </w:r>
      <w:r>
        <w:rPr>
          <w:rFonts w:hint="eastAsia" w:ascii="仿宋_GB2312" w:hAnsi="仿宋_GB2312" w:eastAsia="仿宋_GB2312" w:cs="仿宋_GB2312"/>
          <w:color w:val="auto"/>
          <w:highlight w:val="none"/>
        </w:rPr>
        <w:t>资</w:t>
      </w:r>
      <w:r>
        <w:rPr>
          <w:rFonts w:hint="default" w:ascii="Times New Roman" w:hAnsi="Times New Roman" w:eastAsia="仿宋_GB2312" w:cs="Times New Roman"/>
          <w:color w:val="auto"/>
          <w:highlight w:val="none"/>
        </w:rPr>
        <w:t>助50</w:t>
      </w:r>
      <w:r>
        <w:rPr>
          <w:rFonts w:hint="eastAsia" w:ascii="仿宋_GB2312" w:hAnsi="仿宋_GB2312" w:eastAsia="仿宋_GB2312" w:cs="仿宋_GB2312"/>
          <w:color w:val="auto"/>
          <w:highlight w:val="none"/>
        </w:rPr>
        <w:t>万元（不含）以下</w:t>
      </w:r>
      <w:r>
        <w:rPr>
          <w:rFonts w:hint="eastAsia" w:ascii="仿宋_GB2312" w:hAnsi="仿宋_GB2312" w:eastAsia="仿宋_GB2312" w:cs="仿宋_GB2312"/>
          <w:color w:val="auto"/>
          <w:highlight w:val="none"/>
          <w:lang w:eastAsia="zh-CN"/>
        </w:rPr>
        <w:t>为一般项目</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自筹经费类项目是指实施经费由项目承担单位自行筹措的项目。</w:t>
      </w:r>
    </w:p>
    <w:p w14:paraId="32E220F6">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按财政资金支持方式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分为事前资助、事后奖补及补改投三类。</w:t>
      </w:r>
    </w:p>
    <w:p w14:paraId="715BC8E8">
      <w:pPr>
        <w:pStyle w:val="10"/>
        <w:numPr>
          <w:ilvl w:val="0"/>
          <w:numId w:val="0"/>
        </w:numPr>
        <w:spacing w:line="560" w:lineRule="exact"/>
        <w:ind w:firstLine="632" w:firstLineChars="200"/>
        <w:rPr>
          <w:rFonts w:hint="eastAsia" w:ascii="仿宋_GB2312" w:hAnsi="仿宋_GB2312" w:eastAsia="仿宋_GB2312" w:cs="仿宋_GB2312"/>
          <w:color w:val="FF0000"/>
          <w:highlight w:val="none"/>
        </w:rPr>
      </w:pP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按项目遴选方式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分为竞争择优、合规审核和定向组织项目。竞争择优是指通过组织评审论证申报单位提交的申报材料，择优给予立项和支持；合规审核是指通过审查申报单位提交的申报材料，对符合规定条件的给予立项或事后</w:t>
      </w:r>
      <w:r>
        <w:rPr>
          <w:rFonts w:hint="eastAsia" w:ascii="仿宋_GB2312" w:hAnsi="仿宋_GB2312" w:eastAsia="仿宋_GB2312" w:cs="仿宋_GB2312"/>
          <w:color w:val="auto"/>
          <w:highlight w:val="none"/>
          <w:lang w:eastAsia="zh-CN"/>
        </w:rPr>
        <w:t>奖补</w:t>
      </w:r>
      <w:r>
        <w:rPr>
          <w:rFonts w:hint="eastAsia" w:ascii="仿宋_GB2312" w:hAnsi="仿宋_GB2312" w:eastAsia="仿宋_GB2312" w:cs="仿宋_GB2312"/>
          <w:color w:val="auto"/>
          <w:highlight w:val="none"/>
        </w:rPr>
        <w:t>支持；定向组织是指落实</w:t>
      </w:r>
      <w:r>
        <w:rPr>
          <w:rFonts w:hint="eastAsia" w:ascii="仿宋_GB2312" w:hAnsi="仿宋_GB2312" w:eastAsia="仿宋_GB2312" w:cs="仿宋_GB2312"/>
          <w:color w:val="auto"/>
          <w:highlight w:val="none"/>
          <w:lang w:eastAsia="zh-CN"/>
        </w:rPr>
        <w:t>上级机关</w:t>
      </w:r>
      <w:r>
        <w:rPr>
          <w:rFonts w:hint="eastAsia" w:ascii="仿宋_GB2312" w:hAnsi="仿宋_GB2312" w:eastAsia="仿宋_GB2312" w:cs="仿宋_GB2312"/>
          <w:color w:val="auto"/>
          <w:highlight w:val="none"/>
        </w:rPr>
        <w:t>决策部署以及根据科技创新特定需要</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定向组织实施和给予资助。</w:t>
      </w:r>
    </w:p>
    <w:p w14:paraId="3B4F7EA1">
      <w:pPr>
        <w:pStyle w:val="10"/>
        <w:numPr>
          <w:ilvl w:val="0"/>
          <w:numId w:val="0"/>
        </w:numPr>
        <w:spacing w:line="560" w:lineRule="exact"/>
        <w:ind w:leftChars="200"/>
        <w:rPr>
          <w:rFonts w:hint="eastAsia" w:ascii="仿宋_GB2312" w:hAnsi="仿宋_GB2312" w:eastAsia="仿宋_GB2312" w:cs="仿宋_GB2312"/>
          <w:color w:val="auto"/>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第五条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rPr>
        <w:t>项目申报应当符合以下基本条件</w:t>
      </w:r>
      <w:r>
        <w:rPr>
          <w:rFonts w:hint="eastAsia" w:ascii="仿宋_GB2312" w:hAnsi="仿宋_GB2312" w:eastAsia="仿宋_GB2312" w:cs="仿宋_GB2312"/>
          <w:color w:val="auto"/>
          <w:highlight w:val="none"/>
          <w:lang w:eastAsia="zh-CN"/>
        </w:rPr>
        <w:t>。</w:t>
      </w:r>
    </w:p>
    <w:p w14:paraId="070299E9">
      <w:pPr>
        <w:numPr>
          <w:ilvl w:val="0"/>
          <w:numId w:val="4"/>
        </w:numPr>
        <w:spacing w:line="560" w:lineRule="exact"/>
        <w:ind w:firstLine="632"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申报单位应</w:t>
      </w:r>
      <w:r>
        <w:rPr>
          <w:rFonts w:hint="eastAsia" w:ascii="仿宋_GB2312" w:hAnsi="仿宋_GB2312" w:eastAsia="仿宋_GB2312" w:cs="仿宋_GB2312"/>
          <w:color w:val="auto"/>
          <w:szCs w:val="32"/>
          <w:highlight w:val="none"/>
          <w:lang w:val="en-US" w:eastAsia="zh-CN"/>
        </w:rPr>
        <w:t>当是在</w:t>
      </w:r>
      <w:r>
        <w:rPr>
          <w:rFonts w:hint="eastAsia" w:ascii="仿宋_GB2312" w:hAnsi="仿宋_GB2312" w:eastAsia="仿宋_GB2312" w:cs="仿宋_GB2312"/>
          <w:color w:val="auto"/>
          <w:szCs w:val="32"/>
          <w:highlight w:val="none"/>
        </w:rPr>
        <w:t>惠州市</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登记注册</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并具有</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法人资格</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的单位和社会组织</w:t>
      </w:r>
      <w:r>
        <w:rPr>
          <w:rFonts w:hint="eastAsia" w:ascii="仿宋_GB2312" w:hAnsi="仿宋_GB2312" w:eastAsia="仿宋_GB2312" w:cs="仿宋_GB2312"/>
          <w:color w:val="auto"/>
          <w:szCs w:val="32"/>
          <w:highlight w:val="none"/>
          <w:lang w:val="en-US" w:eastAsia="zh-CN"/>
        </w:rPr>
        <w:t>，或驻惠国家、省属企事业单位；</w:t>
      </w:r>
    </w:p>
    <w:p w14:paraId="4532B907">
      <w:p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）项目负责人应当是</w:t>
      </w:r>
      <w:r>
        <w:rPr>
          <w:rFonts w:hint="eastAsia" w:ascii="仿宋_GB2312" w:hAnsi="仿宋_GB2312" w:eastAsia="仿宋_GB2312" w:cs="仿宋_GB2312"/>
          <w:color w:val="auto"/>
          <w:highlight w:val="none"/>
          <w:lang w:val="en-US" w:eastAsia="zh-CN"/>
        </w:rPr>
        <w:t>牵头</w:t>
      </w:r>
      <w:r>
        <w:rPr>
          <w:rFonts w:hint="eastAsia" w:ascii="仿宋_GB2312" w:hAnsi="仿宋_GB2312" w:eastAsia="仿宋_GB2312" w:cs="仿宋_GB2312"/>
          <w:color w:val="auto"/>
          <w:highlight w:val="none"/>
        </w:rPr>
        <w:t>申报单位的</w:t>
      </w:r>
      <w:r>
        <w:rPr>
          <w:rFonts w:hint="eastAsia" w:ascii="仿宋_GB2312" w:hAnsi="仿宋_GB2312" w:eastAsia="仿宋_GB2312" w:cs="仿宋_GB2312"/>
          <w:color w:val="auto"/>
          <w:highlight w:val="none"/>
          <w:lang w:eastAsia="zh-CN"/>
        </w:rPr>
        <w:t>在职</w:t>
      </w:r>
      <w:r>
        <w:rPr>
          <w:rFonts w:hint="eastAsia" w:ascii="仿宋_GB2312" w:hAnsi="仿宋_GB2312" w:eastAsia="仿宋_GB2312" w:cs="仿宋_GB2312"/>
          <w:color w:val="auto"/>
          <w:highlight w:val="none"/>
        </w:rPr>
        <w:t>人员，并具有完成项目所需的专业技术能力和组织管理协调能力；</w:t>
      </w:r>
    </w:p>
    <w:p w14:paraId="4846F04A">
      <w:p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三</w:t>
      </w:r>
      <w:r>
        <w:rPr>
          <w:rFonts w:hint="eastAsia" w:ascii="仿宋_GB2312" w:hAnsi="仿宋_GB2312" w:eastAsia="仿宋_GB2312" w:cs="仿宋_GB2312"/>
          <w:color w:val="auto"/>
          <w:szCs w:val="32"/>
          <w:highlight w:val="none"/>
        </w:rPr>
        <w:t>）申报单位和项目负责人在申报项目时无尚在惩戒期的科研失信行为和相关社会领域</w:t>
      </w:r>
      <w:r>
        <w:rPr>
          <w:rFonts w:hint="eastAsia" w:ascii="仿宋_GB2312" w:hAnsi="仿宋_GB2312" w:eastAsia="仿宋_GB2312" w:cs="仿宋_GB2312"/>
          <w:color w:val="auto"/>
          <w:szCs w:val="32"/>
          <w:highlight w:val="none"/>
          <w:lang w:eastAsia="zh-CN"/>
        </w:rPr>
        <w:t>严重失信记录</w:t>
      </w:r>
      <w:r>
        <w:rPr>
          <w:rFonts w:hint="eastAsia" w:ascii="仿宋_GB2312" w:hAnsi="仿宋_GB2312" w:eastAsia="仿宋_GB2312" w:cs="仿宋_GB2312"/>
          <w:color w:val="auto"/>
          <w:szCs w:val="32"/>
          <w:highlight w:val="none"/>
        </w:rPr>
        <w:t>；</w:t>
      </w:r>
    </w:p>
    <w:p w14:paraId="5AAAD3DF">
      <w:p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四</w:t>
      </w:r>
      <w:r>
        <w:rPr>
          <w:rFonts w:hint="eastAsia" w:ascii="仿宋_GB2312" w:hAnsi="仿宋_GB2312" w:eastAsia="仿宋_GB2312" w:cs="仿宋_GB2312"/>
          <w:color w:val="auto"/>
          <w:highlight w:val="none"/>
        </w:rPr>
        <w:t>）申报单位和项目负责人无逾期未验收市级及以上科技计划项目，项目负责人在研的市级及以上科技计划项目不得超过</w:t>
      </w:r>
      <w:r>
        <w:rPr>
          <w:rFonts w:hint="default" w:ascii="Times New Roman" w:hAnsi="Times New Roman" w:eastAsia="仿宋_GB2312" w:cs="Times New Roman"/>
          <w:color w:val="auto"/>
          <w:highlight w:val="none"/>
          <w:lang w:val="en-US"/>
        </w:rPr>
        <w:t>2</w:t>
      </w:r>
      <w:r>
        <w:rPr>
          <w:rFonts w:hint="eastAsia" w:ascii="仿宋_GB2312" w:hAnsi="仿宋_GB2312" w:eastAsia="仿宋_GB2312" w:cs="仿宋_GB2312"/>
          <w:color w:val="auto"/>
          <w:highlight w:val="none"/>
        </w:rPr>
        <w:t>项；</w:t>
      </w:r>
    </w:p>
    <w:p w14:paraId="4FB07EB4">
      <w:p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五</w:t>
      </w:r>
      <w:r>
        <w:rPr>
          <w:rFonts w:hint="eastAsia" w:ascii="仿宋_GB2312" w:hAnsi="仿宋_GB2312" w:eastAsia="仿宋_GB2312" w:cs="仿宋_GB2312"/>
          <w:color w:val="auto"/>
          <w:highlight w:val="none"/>
        </w:rPr>
        <w:t>）相关专项管理办法或申报指南要求具备的其他条件。</w:t>
      </w:r>
    </w:p>
    <w:p w14:paraId="3B8CE9F1">
      <w:pPr>
        <w:pStyle w:val="10"/>
        <w:numPr>
          <w:ilvl w:val="0"/>
          <w:numId w:val="0"/>
        </w:numPr>
        <w:spacing w:line="560" w:lineRule="exact"/>
        <w:ind w:firstLine="632" w:firstLineChars="200"/>
        <w:rPr>
          <w:rFonts w:hint="eastAsia" w:ascii="仿宋_GB2312" w:hAnsi="仿宋_GB2312" w:eastAsia="仿宋_GB2312" w:cs="仿宋_GB2312"/>
          <w:color w:val="FF0000"/>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第六条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rPr>
        <w:t>项目</w:t>
      </w:r>
      <w:r>
        <w:rPr>
          <w:rFonts w:hint="eastAsia" w:ascii="仿宋_GB2312" w:hAnsi="仿宋_GB2312" w:eastAsia="仿宋_GB2312" w:cs="仿宋_GB2312"/>
          <w:color w:val="auto"/>
          <w:highlight w:val="none"/>
          <w:lang w:eastAsia="zh-CN"/>
        </w:rPr>
        <w:t>立项</w:t>
      </w:r>
      <w:r>
        <w:rPr>
          <w:rFonts w:hint="eastAsia" w:ascii="仿宋_GB2312" w:hAnsi="仿宋_GB2312" w:eastAsia="仿宋_GB2312" w:cs="仿宋_GB2312"/>
          <w:color w:val="auto"/>
          <w:highlight w:val="none"/>
        </w:rPr>
        <w:t>评审可采取</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color w:val="auto"/>
          <w:highlight w:val="none"/>
        </w:rPr>
        <w:t>评审、会议评审、现场考察等形式，评审结果作为项目立项的主要参考依据。</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一般项目采用材料评审方式；</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重点、</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重大项目须进行会议</w:t>
      </w:r>
      <w:r>
        <w:rPr>
          <w:rFonts w:hint="eastAsia" w:ascii="仿宋_GB2312" w:hAnsi="仿宋_GB2312" w:eastAsia="仿宋_GB2312" w:cs="仿宋_GB2312"/>
          <w:color w:val="auto"/>
          <w:highlight w:val="none"/>
        </w:rPr>
        <w:t>评审</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，视情况组织现场考察</w:t>
      </w:r>
      <w:r>
        <w:rPr>
          <w:rFonts w:hint="eastAsia" w:ascii="仿宋_GB2312" w:hAnsi="仿宋_GB2312" w:eastAsia="仿宋_GB2312" w:cs="仿宋_GB2312"/>
          <w:color w:val="auto"/>
          <w:highlight w:val="none"/>
        </w:rPr>
        <w:t>。</w:t>
      </w:r>
    </w:p>
    <w:p w14:paraId="709651B6">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color w:val="auto"/>
          <w:sz w:val="32"/>
          <w:szCs w:val="32"/>
        </w:rPr>
      </w:pPr>
      <w:r>
        <w:rPr>
          <w:rFonts w:hint="eastAsia" w:ascii="黑体" w:hAnsi="黑体" w:eastAsia="黑体" w:cs="黑体"/>
          <w:b w:val="0"/>
          <w:bCs w:val="0"/>
          <w:i w:val="0"/>
          <w:iCs w:val="0"/>
          <w:caps w:val="0"/>
          <w:color w:val="auto"/>
          <w:spacing w:val="0"/>
          <w:kern w:val="2"/>
          <w:sz w:val="32"/>
          <w:szCs w:val="32"/>
          <w:highlight w:val="none"/>
          <w:u w:val="none"/>
          <w:shd w:val="clear" w:fill="FFFFFF"/>
          <w:vertAlign w:val="baseline"/>
          <w:lang w:val="en-US" w:eastAsia="zh-CN" w:bidi="ar-SA"/>
        </w:rPr>
        <w:t>第七条</w:t>
      </w:r>
      <w:r>
        <w:rPr>
          <w:rFonts w:hint="eastAsia" w:ascii="黑体" w:hAnsi="宋体" w:eastAsia="黑体" w:cs="黑体"/>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项目管理评审实行专家组负责制，专家组由相关技术、财务专家组成，专家组组长由技术专家担任，组员至少包含</w:t>
      </w:r>
      <w:r>
        <w:rPr>
          <w:rFonts w:hint="default" w:ascii="Times New Roman" w:hAnsi="Times New Roman" w:eastAsia="仿宋_GB2312" w:cs="Times New Roman"/>
          <w:color w:val="auto"/>
          <w:kern w:val="0"/>
          <w:sz w:val="32"/>
          <w:szCs w:val="32"/>
          <w:lang w:val="en-US" w:eastAsia="zh-CN" w:bidi="ar"/>
        </w:rPr>
        <w:t>1</w:t>
      </w:r>
      <w:r>
        <w:rPr>
          <w:rFonts w:hint="eastAsia" w:ascii="仿宋_GB2312" w:hAnsi="宋体" w:eastAsia="仿宋_GB2312" w:cs="仿宋_GB2312"/>
          <w:color w:val="auto"/>
          <w:kern w:val="0"/>
          <w:sz w:val="32"/>
          <w:szCs w:val="32"/>
          <w:lang w:val="en-US" w:eastAsia="zh-CN" w:bidi="ar"/>
        </w:rPr>
        <w:t>名财务专家。原则上按照随机、回避、轮换、保密等原则在科技咨询专家库抽取，每位专家现场签署承诺书，如专家抽取难以满足评审需要或项目涉及保密要求等特殊情况，经业务分管领导批准可采取定向邀请方式。</w:t>
      </w:r>
    </w:p>
    <w:p w14:paraId="62910CC2">
      <w:pPr>
        <w:pStyle w:val="10"/>
        <w:numPr>
          <w:ilvl w:val="0"/>
          <w:numId w:val="0"/>
        </w:numPr>
        <w:spacing w:line="560" w:lineRule="exact"/>
        <w:ind w:firstLine="632" w:firstLineChars="200"/>
        <w:rPr>
          <w:rFonts w:hint="eastAsia" w:ascii="仿宋_GB2312" w:hAnsi="仿宋_GB2312" w:eastAsia="仿宋_GB2312" w:cs="仿宋_GB2312"/>
          <w:color w:val="auto"/>
          <w:highlight w:val="none"/>
          <w:lang w:eastAsia="zh-CN"/>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第八条</w:t>
      </w: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highlight w:val="none"/>
        </w:rPr>
        <w:t>市科技局综合评审结果、年度预算及其他相关规定提出立项建议，按照行政决策程序进行审议后形成拟立项项目清单，并向社会公示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无异议或经调查异议不成立的项目，由市科技局下达项目计划</w:t>
      </w:r>
      <w:r>
        <w:rPr>
          <w:rFonts w:hint="eastAsia" w:ascii="仿宋_GB2312" w:hAnsi="仿宋_GB2312" w:eastAsia="仿宋_GB2312" w:cs="仿宋_GB2312"/>
          <w:color w:val="auto"/>
          <w:highlight w:val="none"/>
          <w:lang w:eastAsia="zh-CN"/>
        </w:rPr>
        <w:t>。</w:t>
      </w:r>
    </w:p>
    <w:p w14:paraId="552F822C">
      <w:pPr>
        <w:pStyle w:val="10"/>
        <w:numPr>
          <w:ilvl w:val="0"/>
          <w:numId w:val="0"/>
        </w:numPr>
        <w:spacing w:line="560" w:lineRule="exact"/>
        <w:ind w:firstLine="632" w:firstLineChars="200"/>
        <w:rPr>
          <w:rFonts w:hint="eastAsia" w:ascii="仿宋_GB2312" w:hAnsi="仿宋_GB2312" w:eastAsia="仿宋_GB2312" w:cs="仿宋_GB2312"/>
          <w:color w:val="FF0000"/>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第九条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lang w:val="en-US" w:eastAsia="zh-CN"/>
        </w:rPr>
        <w:t>事</w:t>
      </w:r>
      <w:r>
        <w:rPr>
          <w:rFonts w:hint="default" w:ascii="仿宋_GB2312" w:hAnsi="仿宋_GB2312" w:eastAsia="仿宋_GB2312" w:cs="仿宋_GB2312"/>
          <w:color w:val="auto"/>
          <w:highlight w:val="none"/>
        </w:rPr>
        <w:t>前资助项目或根据规定须签订任务书的，由市科技局与项目承担单位、项目主管部门签订任务书。事后奖补项目原则上不签订任务书，相关财政资金由项目承担单位统筹用于本单位的科研活动。对于采用补改投支持方式的项目，项目承担单位应在与市科技局或受其委托的投资平台签订“补改投”资金股权投资协议后，获得科技计划项目立项，并与市科技局签订项目任务书</w:t>
      </w:r>
      <w:r>
        <w:rPr>
          <w:rFonts w:hint="eastAsia" w:ascii="仿宋_GB2312" w:hAnsi="仿宋_GB2312" w:eastAsia="仿宋_GB2312" w:cs="仿宋_GB2312"/>
          <w:color w:val="auto"/>
          <w:highlight w:val="none"/>
        </w:rPr>
        <w:t>。</w:t>
      </w:r>
    </w:p>
    <w:p w14:paraId="299AFE73">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b w:val="0"/>
          <w:bCs w:val="0"/>
          <w:i w:val="0"/>
          <w:iCs w:val="0"/>
          <w:caps w:val="0"/>
          <w:color w:val="auto"/>
          <w:spacing w:val="0"/>
          <w:sz w:val="32"/>
          <w:szCs w:val="32"/>
          <w:highlight w:val="none"/>
          <w:u w:val="none"/>
          <w:shd w:val="clear" w:fill="FFFFFF"/>
          <w:vertAlign w:val="baseline"/>
          <w:lang w:eastAsia="zh-CN"/>
        </w:rPr>
        <w:t>第十条</w:t>
      </w:r>
      <w:r>
        <w:rPr>
          <w:rFonts w:hint="eastAsia" w:ascii="黑体" w:hAnsi="黑体" w:eastAsia="黑体" w:cs="黑体"/>
          <w:color w:val="auto"/>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项目实施期内，原则上项目承担单位、研究方向、预期代表性成果</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一般</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不予变更。项目承担单位改制、更名、合并调整等不影响项目实施的变更不属于项目承担单位变更。</w:t>
      </w:r>
    </w:p>
    <w:p w14:paraId="64751182">
      <w:pPr>
        <w:pStyle w:val="10"/>
        <w:numPr>
          <w:ilvl w:val="0"/>
          <w:numId w:val="0"/>
        </w:numPr>
        <w:spacing w:line="560" w:lineRule="exact"/>
        <w:ind w:firstLine="632" w:firstLineChars="200"/>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pPr>
      <w:r>
        <w:rPr>
          <w:rFonts w:hint="default" w:ascii="仿宋_GB2312" w:hAnsi="仿宋_GB2312" w:eastAsia="仿宋_GB2312" w:cs="仿宋_GB2312"/>
          <w:i w:val="0"/>
          <w:iCs w:val="0"/>
          <w:caps w:val="0"/>
          <w:color w:val="auto"/>
          <w:spacing w:val="0"/>
          <w:sz w:val="32"/>
          <w:szCs w:val="32"/>
          <w:highlight w:val="none"/>
          <w:u w:val="none"/>
          <w:shd w:val="clear" w:fill="FFFFFF"/>
          <w:vertAlign w:val="baseline"/>
        </w:rPr>
        <w:t>（一）</w:t>
      </w:r>
      <w:r>
        <w:rPr>
          <w:rFonts w:hint="eastAsia" w:ascii="仿宋_GB2312" w:hAnsi="仿宋_GB2312" w:eastAsia="仿宋_GB2312" w:cs="仿宋_GB2312"/>
          <w:color w:val="auto"/>
          <w:highlight w:val="none"/>
        </w:rPr>
        <w:t>项目负责人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项目参与单位</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项目</w:t>
      </w:r>
      <w:r>
        <w:rPr>
          <w:rFonts w:hint="eastAsia" w:ascii="仿宋_GB2312" w:hAnsi="仿宋_GB2312" w:eastAsia="仿宋_GB2312" w:cs="仿宋_GB2312"/>
          <w:color w:val="auto"/>
          <w:highlight w:val="none"/>
          <w:lang w:eastAsia="zh-CN"/>
        </w:rPr>
        <w:t>完成</w:t>
      </w:r>
      <w:r>
        <w:rPr>
          <w:rFonts w:hint="eastAsia" w:ascii="仿宋_GB2312" w:hAnsi="仿宋_GB2312" w:eastAsia="仿宋_GB2312" w:cs="仿宋_GB2312"/>
          <w:color w:val="auto"/>
          <w:highlight w:val="none"/>
        </w:rPr>
        <w:t>时间</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i w:val="0"/>
          <w:iCs w:val="0"/>
          <w:caps w:val="0"/>
          <w:color w:val="auto"/>
          <w:spacing w:val="0"/>
          <w:sz w:val="32"/>
          <w:szCs w:val="32"/>
          <w:highlight w:val="none"/>
          <w:u w:val="none"/>
          <w:shd w:val="clear" w:fill="FFFFFF"/>
          <w:vertAlign w:val="baseline"/>
        </w:rPr>
        <w:t>总预算调整</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等</w:t>
      </w:r>
      <w:r>
        <w:rPr>
          <w:rFonts w:hint="default" w:ascii="仿宋_GB2312" w:hAnsi="仿宋_GB2312" w:eastAsia="仿宋_GB2312" w:cs="仿宋_GB2312"/>
          <w:i w:val="0"/>
          <w:iCs w:val="0"/>
          <w:caps w:val="0"/>
          <w:color w:val="auto"/>
          <w:spacing w:val="0"/>
          <w:sz w:val="32"/>
          <w:szCs w:val="32"/>
          <w:highlight w:val="none"/>
          <w:u w:val="none"/>
          <w:shd w:val="clear" w:fill="FFFFFF"/>
          <w:vertAlign w:val="baseline"/>
        </w:rPr>
        <w:t>变更，</w:t>
      </w:r>
      <w:r>
        <w:rPr>
          <w:rFonts w:hint="eastAsia" w:ascii="仿宋_GB2312" w:hAnsi="仿宋_GB2312" w:eastAsia="仿宋_GB2312" w:cs="仿宋_GB2312"/>
          <w:color w:val="auto"/>
          <w:highlight w:val="none"/>
        </w:rPr>
        <w:t>经项目主管部门审核后，由市科技局</w:t>
      </w:r>
      <w:r>
        <w:rPr>
          <w:rFonts w:hint="eastAsia" w:ascii="仿宋_GB2312" w:hAnsi="仿宋_GB2312" w:eastAsia="仿宋_GB2312" w:cs="仿宋_GB2312"/>
          <w:color w:val="auto"/>
          <w:highlight w:val="none"/>
          <w:lang w:eastAsia="zh-CN"/>
        </w:rPr>
        <w:t>审批</w:t>
      </w:r>
      <w:r>
        <w:rPr>
          <w:rFonts w:hint="default" w:ascii="仿宋_GB2312" w:hAnsi="仿宋_GB2312" w:eastAsia="仿宋_GB2312" w:cs="仿宋_GB2312"/>
          <w:i w:val="0"/>
          <w:iCs w:val="0"/>
          <w:caps w:val="0"/>
          <w:color w:val="auto"/>
          <w:spacing w:val="0"/>
          <w:sz w:val="32"/>
          <w:szCs w:val="32"/>
          <w:highlight w:val="none"/>
          <w:u w:val="none"/>
          <w:shd w:val="clear" w:fill="FFFFFF"/>
          <w:vertAlign w:val="baseline"/>
        </w:rPr>
        <w:t>。</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其中</w:t>
      </w:r>
      <w:r>
        <w:rPr>
          <w:rFonts w:hint="eastAsia" w:ascii="仿宋_GB2312" w:hAnsi="仿宋_GB2312" w:eastAsia="仿宋_GB2312" w:cs="仿宋_GB2312"/>
          <w:color w:val="auto"/>
          <w:highlight w:val="none"/>
        </w:rPr>
        <w:t>项目延期不得超过</w:t>
      </w:r>
      <w:r>
        <w:rPr>
          <w:rFonts w:hint="default" w:ascii="Times New Roman" w:hAnsi="Times New Roman" w:eastAsia="仿宋_GB2312" w:cs="Times New Roman"/>
          <w:color w:val="auto"/>
          <w:highlight w:val="none"/>
        </w:rPr>
        <w:t>2次，每次不超过1</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eastAsia="zh-CN"/>
        </w:rPr>
        <w:t>，需在</w:t>
      </w:r>
      <w:r>
        <w:rPr>
          <w:rFonts w:hint="eastAsia" w:ascii="仿宋_GB2312" w:hAnsi="宋体" w:eastAsia="仿宋_GB2312" w:cs="仿宋_GB2312"/>
          <w:color w:val="auto"/>
          <w:kern w:val="0"/>
          <w:sz w:val="32"/>
          <w:szCs w:val="32"/>
          <w:lang w:val="en-US" w:eastAsia="zh-CN" w:bidi="ar"/>
        </w:rPr>
        <w:t>项目实施期结束前提出</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i w:val="0"/>
          <w:iCs w:val="0"/>
          <w:caps w:val="0"/>
          <w:color w:val="auto"/>
          <w:spacing w:val="0"/>
          <w:sz w:val="32"/>
          <w:szCs w:val="32"/>
          <w:highlight w:val="none"/>
          <w:u w:val="none"/>
          <w:shd w:val="clear" w:fill="FFFFFF"/>
          <w:vertAlign w:val="baseline"/>
        </w:rPr>
        <w:t>总预算</w:t>
      </w:r>
      <w:r>
        <w:rPr>
          <w:rFonts w:hint="eastAsia" w:ascii="仿宋_GB2312" w:hAnsi="仿宋_GB2312" w:eastAsia="仿宋_GB2312" w:cs="仿宋_GB2312"/>
          <w:color w:val="auto"/>
          <w:highlight w:val="none"/>
        </w:rPr>
        <w:t>调减幅度一般不得大于原任务书规定总投入经费的</w:t>
      </w:r>
      <w:r>
        <w:rPr>
          <w:rFonts w:hint="default" w:ascii="Times New Roman" w:hAnsi="Times New Roman" w:eastAsia="仿宋_GB2312" w:cs="Times New Roman"/>
          <w:color w:val="auto"/>
          <w:highlight w:val="none"/>
        </w:rPr>
        <w:t>20%</w:t>
      </w:r>
      <w:r>
        <w:rPr>
          <w:rFonts w:hint="eastAsia" w:eastAsia="仿宋_GB2312" w:cs="Times New Roman"/>
          <w:color w:val="auto"/>
          <w:highlight w:val="none"/>
          <w:lang w:eastAsia="zh-CN"/>
        </w:rPr>
        <w:t>。</w:t>
      </w:r>
    </w:p>
    <w:p w14:paraId="02EBDEA9">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default" w:ascii="仿宋_GB2312" w:hAnsi="仿宋_GB2312" w:eastAsia="仿宋_GB2312" w:cs="仿宋_GB2312"/>
          <w:i w:val="0"/>
          <w:iCs w:val="0"/>
          <w:caps w:val="0"/>
          <w:color w:val="auto"/>
          <w:spacing w:val="0"/>
          <w:sz w:val="32"/>
          <w:szCs w:val="32"/>
          <w:highlight w:val="none"/>
          <w:u w:val="none"/>
          <w:shd w:val="clear" w:fill="FFFFFF"/>
          <w:vertAlign w:val="baseline"/>
        </w:rPr>
        <w:t>（二）</w:t>
      </w:r>
      <w:r>
        <w:rPr>
          <w:rFonts w:hint="eastAsia" w:ascii="仿宋_GB2312" w:hAnsi="仿宋_GB2312" w:eastAsia="仿宋_GB2312" w:cs="仿宋_GB2312"/>
          <w:color w:val="auto"/>
          <w:highlight w:val="none"/>
          <w:lang w:val="en-US" w:eastAsia="zh-CN"/>
        </w:rPr>
        <w:t>直接费用中的设备费</w:t>
      </w:r>
      <w:r>
        <w:rPr>
          <w:rFonts w:hint="eastAsia" w:ascii="仿宋_GB2312" w:hAnsi="仿宋_GB2312" w:eastAsia="仿宋_GB2312" w:cs="仿宋_GB2312"/>
          <w:color w:val="auto"/>
          <w:highlight w:val="none"/>
          <w:lang w:eastAsia="zh-CN"/>
        </w:rPr>
        <w:t>和间接费用</w:t>
      </w:r>
      <w:r>
        <w:rPr>
          <w:rFonts w:hint="eastAsia" w:ascii="仿宋_GB2312" w:hAnsi="仿宋_GB2312" w:eastAsia="仿宋_GB2312" w:cs="仿宋_GB2312"/>
          <w:color w:val="auto"/>
          <w:highlight w:val="none"/>
          <w:lang w:val="en-US" w:eastAsia="zh-CN"/>
        </w:rPr>
        <w:t>调剂由</w:t>
      </w:r>
      <w:r>
        <w:rPr>
          <w:rFonts w:hint="eastAsia" w:ascii="仿宋_GB2312" w:hAnsi="仿宋_GB2312" w:eastAsia="仿宋_GB2312" w:cs="仿宋_GB2312"/>
          <w:color w:val="auto"/>
          <w:highlight w:val="none"/>
          <w:lang w:eastAsia="zh-CN"/>
        </w:rPr>
        <w:t>项目承担单位</w:t>
      </w:r>
      <w:r>
        <w:rPr>
          <w:rFonts w:hint="eastAsia" w:ascii="仿宋_GB2312" w:hAnsi="仿宋_GB2312" w:eastAsia="仿宋_GB2312" w:cs="仿宋_GB2312"/>
          <w:color w:val="auto"/>
          <w:highlight w:val="none"/>
          <w:lang w:val="en-US" w:eastAsia="zh-CN"/>
        </w:rPr>
        <w:t>按照实际需要自主调剂，</w:t>
      </w:r>
      <w:r>
        <w:rPr>
          <w:rFonts w:hint="eastAsia" w:ascii="仿宋_GB2312" w:hAnsi="仿宋_GB2312" w:eastAsia="仿宋_GB2312" w:cs="仿宋_GB2312"/>
          <w:color w:val="auto"/>
          <w:highlight w:val="none"/>
          <w:lang w:eastAsia="zh-CN"/>
        </w:rPr>
        <w:t>间接费用</w:t>
      </w:r>
      <w:r>
        <w:rPr>
          <w:rFonts w:hint="eastAsia" w:ascii="仿宋_GB2312" w:hAnsi="仿宋_GB2312" w:eastAsia="仿宋_GB2312" w:cs="仿宋_GB2312"/>
          <w:color w:val="auto"/>
          <w:highlight w:val="none"/>
          <w:lang w:val="en-US" w:eastAsia="zh-CN"/>
        </w:rPr>
        <w:t>可在核定比例范围内调增、调减</w:t>
      </w:r>
      <w:r>
        <w:rPr>
          <w:rFonts w:hint="eastAsia" w:ascii="仿宋_GB2312" w:hAnsi="仿宋_GB2312" w:eastAsia="仿宋_GB2312" w:cs="仿宋_GB2312"/>
          <w:color w:val="auto"/>
          <w:highlight w:val="none"/>
          <w:lang w:eastAsia="zh-CN"/>
        </w:rPr>
        <w:t>；除设备费外的其他直接费用调剂权全部下放给项目负责人；</w:t>
      </w:r>
      <w:r>
        <w:rPr>
          <w:rFonts w:hint="eastAsia" w:ascii="仿宋_GB2312" w:hAnsi="仿宋_GB2312" w:eastAsia="仿宋_GB2312" w:cs="仿宋_GB2312"/>
          <w:color w:val="auto"/>
          <w:highlight w:val="none"/>
        </w:rPr>
        <w:t>在研究方向不变、不降低绩效指标的前提下，项目负责人可自主调整技术路线、研究方案、项目组成员，报市科技局备案。</w:t>
      </w:r>
    </w:p>
    <w:p w14:paraId="120F90F7">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color w:val="auto"/>
          <w:highlight w:val="none"/>
          <w:lang w:eastAsia="zh-CN"/>
        </w:rPr>
        <w:t>第十</w:t>
      </w:r>
      <w:r>
        <w:rPr>
          <w:rFonts w:hint="eastAsia" w:ascii="黑体" w:hAnsi="黑体" w:eastAsia="黑体" w:cs="黑体"/>
          <w:color w:val="auto"/>
          <w:highlight w:val="none"/>
          <w:lang w:val="en-US" w:eastAsia="zh-CN"/>
        </w:rPr>
        <w:t>一</w:t>
      </w:r>
      <w:r>
        <w:rPr>
          <w:rFonts w:hint="eastAsia" w:ascii="黑体" w:hAnsi="黑体" w:eastAsia="黑体" w:cs="黑体"/>
          <w:color w:val="auto"/>
          <w:highlight w:val="none"/>
          <w:lang w:eastAsia="zh-CN"/>
        </w:rPr>
        <w:t>条</w:t>
      </w:r>
      <w:r>
        <w:rPr>
          <w:rFonts w:hint="eastAsia" w:ascii="黑体" w:hAnsi="黑体" w:eastAsia="黑体" w:cs="黑体"/>
          <w:color w:val="auto"/>
          <w:highlight w:val="none"/>
          <w:lang w:val="en-US" w:eastAsia="zh-CN"/>
        </w:rPr>
        <w:t xml:space="preserve"> </w:t>
      </w:r>
      <w:r>
        <w:rPr>
          <w:rFonts w:hint="eastAsia" w:ascii="仿宋_GB2312" w:hAnsi="仿宋_GB2312" w:eastAsia="仿宋_GB2312" w:cs="仿宋_GB2312"/>
          <w:color w:val="auto"/>
          <w:highlight w:val="none"/>
        </w:rPr>
        <w:t>项目管理实行承担单位法人负责制，实施过程以项目承担单位自我管理为主</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项目负责人应严格根据任务书约定的研究目标、研究内容，按进度完成项目研究任务。</w:t>
      </w:r>
    </w:p>
    <w:p w14:paraId="545913D6">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color w:val="auto"/>
          <w:highlight w:val="none"/>
          <w:lang w:eastAsia="zh-CN"/>
        </w:rPr>
        <w:t>第十二条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市科技局结合项目实施情况</w:t>
      </w:r>
      <w:r>
        <w:rPr>
          <w:rFonts w:hint="eastAsia" w:ascii="仿宋_GB2312" w:hAnsi="仿宋_GB2312" w:eastAsia="仿宋_GB2312" w:cs="仿宋_GB2312"/>
          <w:color w:val="auto"/>
          <w:highlight w:val="none"/>
        </w:rPr>
        <w:t>对项目资金使用和实施情况进行检查评估。</w:t>
      </w:r>
    </w:p>
    <w:p w14:paraId="44582817">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（一）对自由探索类基础研究项目和实施周期</w:t>
      </w:r>
      <w:r>
        <w:rPr>
          <w:rFonts w:hint="default" w:ascii="Times New Roman" w:hAnsi="Times New Roman" w:eastAsia="仿宋_GB2312" w:cs="Times New Roman"/>
          <w:color w:val="auto"/>
          <w:highlight w:val="none"/>
        </w:rPr>
        <w:t>3年以下的项目，一般不开展过程检查；实施周期3</w:t>
      </w:r>
      <w:r>
        <w:rPr>
          <w:rFonts w:hint="eastAsia" w:ascii="仿宋_GB2312" w:hAnsi="仿宋_GB2312" w:eastAsia="仿宋_GB2312" w:cs="仿宋_GB2312"/>
          <w:color w:val="auto"/>
          <w:highlight w:val="none"/>
        </w:rPr>
        <w:t>年及以上的项目</w:t>
      </w:r>
      <w:r>
        <w:rPr>
          <w:rFonts w:hint="eastAsia" w:ascii="仿宋_GB2312" w:hAnsi="仿宋_GB2312" w:eastAsia="仿宋_GB2312" w:cs="仿宋_GB2312"/>
          <w:color w:val="auto"/>
          <w:highlight w:val="none"/>
          <w:lang w:eastAsia="zh-CN"/>
        </w:rPr>
        <w:t>以及</w:t>
      </w:r>
      <w:r>
        <w:rPr>
          <w:rFonts w:hint="eastAsia" w:ascii="仿宋_GB2312" w:hAnsi="仿宋_GB2312" w:eastAsia="仿宋_GB2312" w:cs="仿宋_GB2312"/>
          <w:color w:val="auto"/>
          <w:highlight w:val="none"/>
        </w:rPr>
        <w:t>重点项目，市科技局</w:t>
      </w:r>
      <w:r>
        <w:rPr>
          <w:rFonts w:hint="eastAsia" w:ascii="仿宋_GB2312" w:hAnsi="仿宋_GB2312" w:eastAsia="仿宋_GB2312" w:cs="仿宋_GB2312"/>
          <w:color w:val="auto"/>
          <w:highlight w:val="none"/>
          <w:lang w:eastAsia="zh-CN"/>
        </w:rPr>
        <w:t>可在</w:t>
      </w:r>
      <w:r>
        <w:rPr>
          <w:rFonts w:hint="eastAsia" w:ascii="仿宋_GB2312" w:hAnsi="仿宋_GB2312" w:eastAsia="仿宋_GB2312" w:cs="仿宋_GB2312"/>
          <w:color w:val="auto"/>
          <w:highlight w:val="none"/>
        </w:rPr>
        <w:t>项目实施的关键节点开展</w:t>
      </w:r>
      <w:r>
        <w:rPr>
          <w:rFonts w:hint="eastAsia" w:ascii="仿宋_GB2312" w:hAnsi="仿宋_GB2312" w:eastAsia="仿宋_GB2312" w:cs="仿宋_GB2312"/>
          <w:color w:val="auto"/>
          <w:highlight w:val="none"/>
          <w:lang w:eastAsia="zh-CN"/>
        </w:rPr>
        <w:t>抽查</w:t>
      </w:r>
      <w:r>
        <w:rPr>
          <w:rFonts w:hint="eastAsia" w:ascii="仿宋_GB2312" w:hAnsi="仿宋_GB2312" w:eastAsia="仿宋_GB2312" w:cs="仿宋_GB2312"/>
          <w:color w:val="auto"/>
          <w:highlight w:val="none"/>
        </w:rPr>
        <w:t>评估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市科技局</w:t>
      </w:r>
      <w:r>
        <w:rPr>
          <w:rFonts w:hint="eastAsia" w:ascii="仿宋_GB2312" w:hAnsi="仿宋_GB2312" w:eastAsia="仿宋_GB2312" w:cs="仿宋_GB2312"/>
          <w:color w:val="auto"/>
          <w:highlight w:val="none"/>
          <w:lang w:eastAsia="zh-CN"/>
        </w:rPr>
        <w:t>应在重大项目</w:t>
      </w:r>
      <w:r>
        <w:rPr>
          <w:rFonts w:hint="eastAsia" w:ascii="仿宋_GB2312" w:hAnsi="仿宋_GB2312" w:eastAsia="仿宋_GB2312" w:cs="仿宋_GB2312"/>
          <w:color w:val="auto"/>
          <w:highlight w:val="none"/>
        </w:rPr>
        <w:t>实施的关键节点开展</w:t>
      </w:r>
      <w:r>
        <w:rPr>
          <w:rFonts w:hint="eastAsia" w:ascii="仿宋_GB2312" w:hAnsi="仿宋_GB2312" w:eastAsia="仿宋_GB2312" w:cs="仿宋_GB2312"/>
          <w:color w:val="auto"/>
          <w:highlight w:val="none"/>
          <w:lang w:eastAsia="zh-CN"/>
        </w:rPr>
        <w:t>检查</w:t>
      </w:r>
      <w:r>
        <w:rPr>
          <w:rFonts w:hint="eastAsia" w:ascii="仿宋_GB2312" w:hAnsi="仿宋_GB2312" w:eastAsia="仿宋_GB2312" w:cs="仿宋_GB2312"/>
          <w:color w:val="auto"/>
          <w:highlight w:val="none"/>
        </w:rPr>
        <w:t>评估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检查评估的方式包括但不限于年度检查和中期评估。</w:t>
      </w:r>
    </w:p>
    <w:p w14:paraId="2A89C615">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检查评估结论分为通过、限期整改和不通过。评估结论为限期整改的项目，应在规定期限内完成整改，并提交整改报告，整改期限原则上不超过</w:t>
      </w:r>
      <w:r>
        <w:rPr>
          <w:rFonts w:hint="default" w:ascii="Times New Roman" w:hAnsi="Times New Roman" w:eastAsia="仿宋_GB2312" w:cs="Times New Roman"/>
          <w:color w:val="auto"/>
          <w:highlight w:val="none"/>
        </w:rPr>
        <w:t>6</w:t>
      </w:r>
      <w:r>
        <w:rPr>
          <w:rFonts w:hint="eastAsia" w:ascii="仿宋_GB2312" w:hAnsi="仿宋_GB2312" w:eastAsia="仿宋_GB2312" w:cs="仿宋_GB2312"/>
          <w:color w:val="auto"/>
          <w:highlight w:val="none"/>
        </w:rPr>
        <w:t>个月；逾期未提交整改情况报告的或经市科技局评估后认为整改无效的，视情况终止项目实施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评估结论为不通过的项目，</w:t>
      </w:r>
      <w:r>
        <w:rPr>
          <w:rFonts w:hint="eastAsia" w:ascii="仿宋_GB2312" w:hAnsi="仿宋_GB2312" w:eastAsia="仿宋_GB2312" w:cs="仿宋_GB2312"/>
          <w:color w:val="auto"/>
          <w:highlight w:val="none"/>
          <w:lang w:val="en-US" w:eastAsia="zh-CN"/>
        </w:rPr>
        <w:t>按</w:t>
      </w:r>
      <w:r>
        <w:rPr>
          <w:rFonts w:hint="eastAsia" w:ascii="仿宋_GB2312" w:hAnsi="仿宋_GB2312" w:eastAsia="仿宋_GB2312" w:cs="仿宋_GB2312"/>
          <w:color w:val="auto"/>
          <w:highlight w:val="none"/>
        </w:rPr>
        <w:t>终止</w:t>
      </w:r>
      <w:r>
        <w:rPr>
          <w:rFonts w:hint="eastAsia" w:ascii="仿宋_GB2312" w:hAnsi="仿宋_GB2312" w:eastAsia="仿宋_GB2312" w:cs="仿宋_GB2312"/>
          <w:color w:val="auto"/>
          <w:highlight w:val="none"/>
          <w:lang w:val="en-US" w:eastAsia="zh-CN"/>
        </w:rPr>
        <w:t>项目</w:t>
      </w:r>
      <w:r>
        <w:rPr>
          <w:rFonts w:hint="eastAsia" w:ascii="仿宋_GB2312" w:hAnsi="仿宋_GB2312" w:eastAsia="仿宋_GB2312" w:cs="仿宋_GB2312"/>
          <w:color w:val="auto"/>
          <w:highlight w:val="none"/>
        </w:rPr>
        <w:t>处理。</w:t>
      </w:r>
    </w:p>
    <w:p w14:paraId="499CE705">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市科技计划项目实施期应提交年度情况报告，作为项目过程评估重要依据。</w:t>
      </w:r>
    </w:p>
    <w:p w14:paraId="361A74F9">
      <w:pPr>
        <w:spacing w:line="560" w:lineRule="exact"/>
        <w:ind w:firstLine="640"/>
        <w:rPr>
          <w:rFonts w:hint="eastAsia" w:ascii="仿宋_GB2312" w:hAnsi="仿宋_GB2312" w:eastAsia="仿宋_GB2312" w:cs="仿宋_GB2312"/>
          <w:color w:val="auto"/>
          <w:highlight w:val="none"/>
        </w:rPr>
      </w:pPr>
      <w:r>
        <w:rPr>
          <w:rFonts w:hint="eastAsia" w:ascii="黑体" w:hAnsi="黑体" w:eastAsia="黑体" w:cs="黑体"/>
          <w:b w:val="0"/>
          <w:bCs w:val="0"/>
          <w:color w:val="auto"/>
          <w:highlight w:val="none"/>
        </w:rPr>
        <w:t>第</w:t>
      </w:r>
      <w:r>
        <w:rPr>
          <w:rFonts w:hint="eastAsia" w:ascii="黑体" w:hAnsi="黑体" w:eastAsia="黑体" w:cs="黑体"/>
          <w:b w:val="0"/>
          <w:bCs w:val="0"/>
          <w:color w:val="auto"/>
          <w:highlight w:val="none"/>
          <w:lang w:eastAsia="zh-CN"/>
        </w:rPr>
        <w:t>十三</w:t>
      </w:r>
      <w:r>
        <w:rPr>
          <w:rFonts w:hint="eastAsia" w:ascii="黑体" w:hAnsi="黑体" w:eastAsia="黑体" w:cs="黑体"/>
          <w:b w:val="0"/>
          <w:bCs w:val="0"/>
          <w:color w:val="auto"/>
          <w:highlight w:val="none"/>
        </w:rPr>
        <w:t>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rPr>
        <w:t>项目实施期有下列情形之一的，项目负责人、项目承担单位应向市科技局申请主动终止项目：</w:t>
      </w:r>
    </w:p>
    <w:p w14:paraId="17D2934E">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（一）因不可抗力因素、项目技术路线不可行且无替代方案等原因导致项目无法继续进行的，或没有必要继续进行的；</w:t>
      </w:r>
    </w:p>
    <w:p w14:paraId="4837E61F">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（二）项目负责人因工作调动等原因，不能继续主持项目且无法变更项目负责人，导致项目无法进行的；</w:t>
      </w:r>
    </w:p>
    <w:p w14:paraId="70891081">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（三）项目承担单位已迁出本市，或已停止经营活动，或已注销的；</w:t>
      </w:r>
    </w:p>
    <w:p w14:paraId="1F59D41A">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（四）项目承担单位认为无法整改的；</w:t>
      </w:r>
    </w:p>
    <w:p w14:paraId="5317413B">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（五）其他原因导致项目不能正常实施的。</w:t>
      </w:r>
    </w:p>
    <w:p w14:paraId="6C640CE0">
      <w:pPr>
        <w:spacing w:line="560" w:lineRule="exact"/>
        <w:ind w:firstLine="640"/>
        <w:rPr>
          <w:rFonts w:hint="eastAsia" w:ascii="仿宋_GB2312" w:hAnsi="仿宋_GB2312" w:eastAsia="仿宋_GB2312" w:cs="仿宋_GB2312"/>
          <w:color w:val="auto"/>
          <w:highlight w:val="none"/>
        </w:rPr>
      </w:pPr>
      <w:r>
        <w:rPr>
          <w:rFonts w:hint="eastAsia" w:ascii="黑体" w:hAnsi="黑体" w:eastAsia="黑体" w:cs="黑体"/>
          <w:b w:val="0"/>
          <w:bCs w:val="0"/>
          <w:color w:val="auto"/>
          <w:highlight w:val="none"/>
        </w:rPr>
        <w:t>第</w:t>
      </w:r>
      <w:r>
        <w:rPr>
          <w:rFonts w:hint="eastAsia" w:ascii="黑体" w:hAnsi="黑体" w:eastAsia="黑体" w:cs="黑体"/>
          <w:b w:val="0"/>
          <w:bCs w:val="0"/>
          <w:color w:val="auto"/>
          <w:highlight w:val="none"/>
          <w:lang w:eastAsia="zh-CN"/>
        </w:rPr>
        <w:t>十四</w:t>
      </w:r>
      <w:r>
        <w:rPr>
          <w:rFonts w:hint="eastAsia" w:ascii="黑体" w:hAnsi="黑体" w:eastAsia="黑体" w:cs="黑体"/>
          <w:b w:val="0"/>
          <w:bCs w:val="0"/>
          <w:color w:val="auto"/>
          <w:highlight w:val="none"/>
        </w:rPr>
        <w:t>条</w:t>
      </w:r>
      <w:r>
        <w:rPr>
          <w:rFonts w:hint="eastAsia" w:ascii="黑体" w:hAnsi="黑体" w:eastAsia="黑体" w:cs="黑体"/>
          <w:b w:val="0"/>
          <w:bCs w:val="0"/>
          <w:color w:val="auto"/>
          <w:highlight w:val="none"/>
          <w:lang w:val="en-US" w:eastAsia="zh-CN"/>
        </w:rPr>
        <w:t xml:space="preserve"> </w:t>
      </w:r>
      <w:r>
        <w:rPr>
          <w:rFonts w:hint="eastAsia" w:ascii="仿宋_GB2312" w:hAnsi="仿宋_GB2312" w:eastAsia="仿宋_GB2312" w:cs="仿宋_GB2312"/>
          <w:color w:val="auto"/>
          <w:highlight w:val="none"/>
        </w:rPr>
        <w:t>有下列情形之一的，市科技局可实施强制终止项目：</w:t>
      </w:r>
    </w:p>
    <w:p w14:paraId="36B44E9D">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（一）项目承担单位不按规定或不配合过程评估、整改、验收、专项资金审计等相关事宜的；</w:t>
      </w:r>
    </w:p>
    <w:p w14:paraId="24D8D2D9">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）项目承担单位在项目实施期结束后</w:t>
      </w:r>
      <w:r>
        <w:rPr>
          <w:rFonts w:hint="default" w:ascii="Times New Roman" w:hAnsi="Times New Roman" w:eastAsia="仿宋_GB2312" w:cs="Times New Roman"/>
          <w:color w:val="auto"/>
          <w:highlight w:val="none"/>
        </w:rPr>
        <w:t>3</w:t>
      </w:r>
      <w:r>
        <w:rPr>
          <w:rFonts w:hint="eastAsia" w:ascii="仿宋_GB2312" w:hAnsi="仿宋_GB2312" w:eastAsia="仿宋_GB2312" w:cs="仿宋_GB2312"/>
          <w:color w:val="auto"/>
          <w:highlight w:val="none"/>
        </w:rPr>
        <w:t>个月内，无正当理由仍未提交验收材料的；</w:t>
      </w:r>
    </w:p>
    <w:p w14:paraId="0400153C">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）项目承担单位存在注销、迁出等情形，但未办理主动终止的；</w:t>
      </w:r>
    </w:p>
    <w:p w14:paraId="3870F66C">
      <w:p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四</w:t>
      </w:r>
      <w:r>
        <w:rPr>
          <w:rFonts w:hint="eastAsia" w:ascii="仿宋_GB2312" w:hAnsi="仿宋_GB2312" w:eastAsia="仿宋_GB2312" w:cs="仿宋_GB2312"/>
          <w:color w:val="auto"/>
          <w:highlight w:val="none"/>
        </w:rPr>
        <w:t>）组织管理不力或者发生重大问题导致项目无法正常进行的；</w:t>
      </w:r>
    </w:p>
    <w:p w14:paraId="223C4CEE">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 xml:space="preserve">（五）其他严重影响项目任务书履约情况的。 </w:t>
      </w:r>
    </w:p>
    <w:p w14:paraId="294138FF">
      <w:p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b w:val="0"/>
          <w:bCs w:val="0"/>
          <w:color w:val="auto"/>
          <w:highlight w:val="none"/>
        </w:rPr>
        <w:t>第</w:t>
      </w:r>
      <w:r>
        <w:rPr>
          <w:rFonts w:hint="eastAsia" w:ascii="黑体" w:hAnsi="黑体" w:eastAsia="黑体" w:cs="黑体"/>
          <w:b w:val="0"/>
          <w:bCs w:val="0"/>
          <w:color w:val="auto"/>
          <w:highlight w:val="none"/>
          <w:lang w:eastAsia="zh-CN"/>
        </w:rPr>
        <w:t>十五</w:t>
      </w:r>
      <w:r>
        <w:rPr>
          <w:rFonts w:hint="eastAsia" w:ascii="黑体" w:hAnsi="黑体" w:eastAsia="黑体" w:cs="黑体"/>
          <w:b w:val="0"/>
          <w:bCs w:val="0"/>
          <w:color w:val="auto"/>
          <w:highlight w:val="none"/>
        </w:rPr>
        <w:t>条</w:t>
      </w: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color w:val="auto"/>
          <w:highlight w:val="none"/>
        </w:rPr>
        <w:t>市科技局收到主动终止项目申请或提出强制终止时，按以下程序办理：</w:t>
      </w:r>
    </w:p>
    <w:p w14:paraId="5C765A98">
      <w:pPr>
        <w:numPr>
          <w:ilvl w:val="0"/>
          <w:numId w:val="5"/>
        </w:num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停止拨付项目</w:t>
      </w:r>
      <w:r>
        <w:rPr>
          <w:rFonts w:hint="eastAsia" w:ascii="仿宋_GB2312" w:hAnsi="仿宋_GB2312" w:eastAsia="仿宋_GB2312" w:cs="仿宋_GB2312"/>
          <w:color w:val="auto"/>
          <w:highlight w:val="none"/>
          <w:lang w:eastAsia="zh-CN"/>
        </w:rPr>
        <w:t>资金</w:t>
      </w:r>
      <w:r>
        <w:rPr>
          <w:rFonts w:hint="eastAsia" w:ascii="仿宋_GB2312" w:hAnsi="仿宋_GB2312" w:eastAsia="仿宋_GB2312" w:cs="仿宋_GB2312"/>
          <w:color w:val="auto"/>
          <w:highlight w:val="none"/>
        </w:rPr>
        <w:t>，向拟终止项目承担单位发送《项目拟终止通知书》，要求停止</w:t>
      </w:r>
      <w:r>
        <w:rPr>
          <w:rFonts w:hint="eastAsia" w:ascii="仿宋_GB2312" w:hAnsi="仿宋_GB2312" w:eastAsia="仿宋_GB2312" w:cs="仿宋_GB2312"/>
          <w:color w:val="auto"/>
          <w:highlight w:val="none"/>
          <w:lang w:eastAsia="zh-CN"/>
        </w:rPr>
        <w:t>拟终止</w:t>
      </w:r>
      <w:r>
        <w:rPr>
          <w:rFonts w:hint="eastAsia" w:ascii="仿宋_GB2312" w:hAnsi="仿宋_GB2312" w:eastAsia="仿宋_GB2312" w:cs="仿宋_GB2312"/>
          <w:color w:val="auto"/>
          <w:highlight w:val="none"/>
        </w:rPr>
        <w:t>项目财政资金支出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专项资金审计</w:t>
      </w:r>
      <w:r>
        <w:rPr>
          <w:rFonts w:hint="eastAsia" w:ascii="仿宋_GB2312" w:hAnsi="宋体" w:eastAsia="仿宋_GB2312" w:cs="仿宋_GB2312"/>
          <w:color w:val="auto"/>
          <w:kern w:val="0"/>
          <w:sz w:val="32"/>
          <w:szCs w:val="32"/>
          <w:lang w:val="en-US" w:eastAsia="zh-CN" w:bidi="ar"/>
        </w:rPr>
        <w:t>费用除外</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，财政资金资</w:t>
      </w:r>
      <w:r>
        <w:rPr>
          <w:rFonts w:hint="default" w:ascii="Times New Roman" w:hAnsi="Times New Roman" w:eastAsia="仿宋_GB2312" w:cs="Times New Roman"/>
          <w:color w:val="auto"/>
          <w:highlight w:val="none"/>
        </w:rPr>
        <w:t>助</w:t>
      </w:r>
      <w:r>
        <w:rPr>
          <w:rFonts w:hint="default" w:ascii="Times New Roman" w:hAnsi="Times New Roman" w:eastAsia="仿宋_GB2312" w:cs="Times New Roman"/>
          <w:color w:val="auto"/>
          <w:highlight w:val="none"/>
          <w:lang w:val="en-US" w:eastAsia="zh-CN"/>
        </w:rPr>
        <w:t>50</w:t>
      </w:r>
      <w:r>
        <w:rPr>
          <w:rFonts w:hint="default" w:ascii="Times New Roman" w:hAnsi="Times New Roman" w:eastAsia="仿宋_GB2312" w:cs="Times New Roman"/>
          <w:color w:val="auto"/>
          <w:highlight w:val="none"/>
        </w:rPr>
        <w:t>万</w:t>
      </w:r>
      <w:r>
        <w:rPr>
          <w:rFonts w:hint="eastAsia" w:ascii="仿宋_GB2312" w:hAnsi="仿宋_GB2312" w:eastAsia="仿宋_GB2312" w:cs="仿宋_GB2312"/>
          <w:color w:val="auto"/>
          <w:highlight w:val="none"/>
        </w:rPr>
        <w:t>元（含）以上的项目</w:t>
      </w:r>
      <w:r>
        <w:rPr>
          <w:rFonts w:hint="eastAsia" w:ascii="仿宋_GB2312" w:hAnsi="仿宋_GB2312" w:eastAsia="仿宋_GB2312" w:cs="仿宋_GB2312"/>
          <w:color w:val="auto"/>
          <w:highlight w:val="none"/>
          <w:lang w:eastAsia="zh-CN"/>
        </w:rPr>
        <w:t>需</w:t>
      </w:r>
      <w:r>
        <w:rPr>
          <w:rFonts w:hint="eastAsia" w:ascii="仿宋_GB2312" w:hAnsi="仿宋_GB2312" w:eastAsia="仿宋_GB2312" w:cs="仿宋_GB2312"/>
          <w:color w:val="auto"/>
          <w:highlight w:val="none"/>
        </w:rPr>
        <w:t>开展专项资金审计</w:t>
      </w:r>
      <w:r>
        <w:rPr>
          <w:rFonts w:hint="eastAsia" w:ascii="仿宋_GB2312" w:hAnsi="仿宋_GB2312" w:eastAsia="仿宋_GB2312" w:cs="仿宋_GB2312"/>
          <w:color w:val="auto"/>
          <w:highlight w:val="none"/>
          <w:lang w:eastAsia="zh-CN"/>
        </w:rPr>
        <w:t>；</w:t>
      </w:r>
    </w:p>
    <w:p w14:paraId="1C7CD86C">
      <w:pPr>
        <w:numPr>
          <w:ilvl w:val="0"/>
          <w:numId w:val="5"/>
        </w:numPr>
        <w:spacing w:line="560" w:lineRule="exact"/>
        <w:ind w:left="0" w:leftChars="0"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组织专家对拟终止项目评审，</w:t>
      </w:r>
      <w:r>
        <w:rPr>
          <w:rFonts w:hint="eastAsia" w:ascii="仿宋_GB2312" w:hAnsi="仿宋_GB2312" w:eastAsia="仿宋_GB2312" w:cs="仿宋_GB2312"/>
          <w:color w:val="auto"/>
          <w:highlight w:val="none"/>
        </w:rPr>
        <w:t>核定应退回财政资金额度</w:t>
      </w:r>
      <w:r>
        <w:rPr>
          <w:rFonts w:hint="eastAsia" w:ascii="仿宋_GB2312" w:hAnsi="仿宋_GB2312" w:eastAsia="仿宋_GB2312" w:cs="仿宋_GB2312"/>
          <w:color w:val="auto"/>
          <w:highlight w:val="none"/>
          <w:lang w:eastAsia="zh-CN"/>
        </w:rPr>
        <w:t>；</w:t>
      </w:r>
    </w:p>
    <w:p w14:paraId="174EA272">
      <w:pPr>
        <w:spacing w:line="56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）公示拟终止项目无异议后，下达《项目终止通知书》。</w:t>
      </w:r>
    </w:p>
    <w:p w14:paraId="53C87EF3">
      <w:pPr>
        <w:spacing w:line="560" w:lineRule="exact"/>
        <w:ind w:firstLine="632" w:firstLineChars="200"/>
        <w:rPr>
          <w:rFonts w:hint="eastAsia" w:ascii="仿宋_GB2312" w:hAnsi="仿宋_GB2312" w:eastAsia="仿宋_GB2312" w:cs="仿宋_GB2312"/>
          <w:color w:val="auto"/>
          <w:highlight w:val="none"/>
          <w:lang w:val="en-US" w:eastAsia="zh-CN"/>
        </w:rPr>
      </w:pPr>
      <w:r>
        <w:rPr>
          <w:rFonts w:hint="eastAsia" w:ascii="黑体" w:hAnsi="黑体" w:eastAsia="黑体" w:cs="黑体"/>
          <w:b w:val="0"/>
          <w:bCs w:val="0"/>
          <w:color w:val="auto"/>
          <w:highlight w:val="none"/>
        </w:rPr>
        <w:t>第</w:t>
      </w:r>
      <w:r>
        <w:rPr>
          <w:rFonts w:hint="eastAsia" w:ascii="黑体" w:hAnsi="黑体" w:eastAsia="黑体" w:cs="黑体"/>
          <w:b w:val="0"/>
          <w:bCs w:val="0"/>
          <w:color w:val="auto"/>
          <w:highlight w:val="none"/>
          <w:lang w:eastAsia="zh-CN"/>
        </w:rPr>
        <w:t>十六</w:t>
      </w:r>
      <w:r>
        <w:rPr>
          <w:rFonts w:hint="eastAsia" w:ascii="黑体" w:hAnsi="黑体" w:eastAsia="黑体" w:cs="黑体"/>
          <w:b w:val="0"/>
          <w:bCs w:val="0"/>
          <w:color w:val="auto"/>
          <w:highlight w:val="none"/>
        </w:rPr>
        <w:t>条</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项目承担单位在任务书</w:t>
      </w:r>
      <w:r>
        <w:rPr>
          <w:rFonts w:hint="eastAsia" w:ascii="仿宋_GB2312" w:hAnsi="仿宋_GB2312" w:eastAsia="仿宋_GB2312" w:cs="仿宋_GB2312"/>
          <w:color w:val="auto"/>
          <w:highlight w:val="none"/>
          <w:lang w:eastAsia="zh-CN"/>
        </w:rPr>
        <w:t>实施</w:t>
      </w:r>
      <w:r>
        <w:rPr>
          <w:rFonts w:hint="eastAsia" w:ascii="仿宋_GB2312" w:hAnsi="仿宋_GB2312" w:eastAsia="仿宋_GB2312" w:cs="仿宋_GB2312"/>
          <w:color w:val="auto"/>
          <w:highlight w:val="none"/>
        </w:rPr>
        <w:t>期满后</w:t>
      </w:r>
      <w:r>
        <w:rPr>
          <w:rFonts w:hint="default" w:ascii="Times New Roman" w:hAnsi="Times New Roman" w:eastAsia="仿宋_GB2312" w:cs="Times New Roman"/>
          <w:color w:val="auto"/>
          <w:highlight w:val="none"/>
        </w:rPr>
        <w:t>3个</w:t>
      </w:r>
      <w:r>
        <w:rPr>
          <w:rFonts w:hint="eastAsia" w:ascii="仿宋_GB2312" w:hAnsi="仿宋_GB2312" w:eastAsia="仿宋_GB2312" w:cs="仿宋_GB2312"/>
          <w:color w:val="auto"/>
          <w:highlight w:val="none"/>
        </w:rPr>
        <w:t>月内提出验收申请。</w:t>
      </w:r>
      <w:r>
        <w:rPr>
          <w:rFonts w:hint="default" w:ascii="仿宋_GB2312" w:hAnsi="仿宋_GB2312" w:eastAsia="仿宋_GB2312" w:cs="仿宋_GB2312"/>
          <w:color w:val="auto"/>
          <w:highlight w:val="none"/>
          <w:lang w:eastAsia="zh-CN"/>
        </w:rPr>
        <w:t>项目主管</w:t>
      </w:r>
      <w:r>
        <w:rPr>
          <w:rFonts w:hint="eastAsia" w:ascii="仿宋_GB2312" w:hAnsi="仿宋_GB2312" w:eastAsia="仿宋_GB2312" w:cs="仿宋_GB2312"/>
          <w:color w:val="auto"/>
          <w:highlight w:val="none"/>
          <w:lang w:eastAsia="zh-CN"/>
        </w:rPr>
        <w:t>部门</w:t>
      </w:r>
      <w:r>
        <w:rPr>
          <w:rFonts w:hint="default" w:ascii="仿宋_GB2312" w:hAnsi="仿宋_GB2312" w:eastAsia="仿宋_GB2312" w:cs="仿宋_GB2312"/>
          <w:color w:val="auto"/>
          <w:highlight w:val="none"/>
          <w:lang w:eastAsia="zh-CN"/>
        </w:rPr>
        <w:t>收到验收申请之日</w:t>
      </w:r>
      <w:r>
        <w:rPr>
          <w:rFonts w:hint="default" w:ascii="Times New Roman" w:hAnsi="Times New Roman" w:eastAsia="仿宋_GB2312" w:cs="Times New Roman"/>
          <w:color w:val="auto"/>
          <w:highlight w:val="none"/>
          <w:lang w:eastAsia="zh-CN"/>
        </w:rPr>
        <w:t>起</w:t>
      </w:r>
      <w:r>
        <w:rPr>
          <w:rFonts w:hint="default" w:ascii="Times New Roman" w:hAnsi="Times New Roman" w:eastAsia="仿宋_GB2312" w:cs="Times New Roman"/>
          <w:color w:val="auto"/>
          <w:highlight w:val="none"/>
          <w:lang w:val="en-US" w:eastAsia="zh-CN"/>
        </w:rPr>
        <w:t>10</w:t>
      </w:r>
      <w:r>
        <w:rPr>
          <w:rFonts w:hint="default" w:ascii="仿宋_GB2312" w:hAnsi="仿宋_GB2312" w:eastAsia="仿宋_GB2312" w:cs="仿宋_GB2312"/>
          <w:color w:val="auto"/>
          <w:highlight w:val="none"/>
          <w:lang w:eastAsia="zh-CN"/>
        </w:rPr>
        <w:t>个工作日内对验收材料的完整性</w:t>
      </w:r>
      <w:r>
        <w:rPr>
          <w:rFonts w:hint="default" w:ascii="仿宋_GB2312" w:hAnsi="仿宋_GB2312" w:eastAsia="仿宋_GB2312" w:cs="仿宋_GB2312"/>
          <w:color w:val="auto"/>
          <w:highlight w:val="none"/>
          <w:lang w:val="en-US" w:eastAsia="zh-CN"/>
        </w:rPr>
        <w:t>及必要的真实性</w:t>
      </w:r>
      <w:r>
        <w:rPr>
          <w:rFonts w:hint="default" w:ascii="仿宋_GB2312" w:hAnsi="仿宋_GB2312" w:eastAsia="仿宋_GB2312" w:cs="仿宋_GB2312"/>
          <w:color w:val="auto"/>
          <w:highlight w:val="none"/>
          <w:lang w:eastAsia="zh-CN"/>
        </w:rPr>
        <w:t>进行</w:t>
      </w:r>
      <w:r>
        <w:rPr>
          <w:rFonts w:hint="eastAsia" w:ascii="仿宋_GB2312" w:hAnsi="仿宋_GB2312" w:eastAsia="仿宋_GB2312" w:cs="仿宋_GB2312"/>
          <w:color w:val="auto"/>
          <w:highlight w:val="none"/>
          <w:lang w:eastAsia="zh-CN"/>
        </w:rPr>
        <w:t>审核</w:t>
      </w:r>
      <w:r>
        <w:rPr>
          <w:rFonts w:hint="default"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审核</w:t>
      </w:r>
      <w:r>
        <w:rPr>
          <w:rFonts w:hint="default" w:ascii="仿宋_GB2312" w:hAnsi="仿宋_GB2312" w:eastAsia="仿宋_GB2312" w:cs="仿宋_GB2312"/>
          <w:color w:val="auto"/>
          <w:highlight w:val="none"/>
          <w:lang w:eastAsia="zh-CN"/>
        </w:rPr>
        <w:t>通过的提交到市科技局，不通过的退回修改。</w:t>
      </w:r>
      <w:r>
        <w:rPr>
          <w:rFonts w:hint="eastAsia" w:ascii="仿宋_GB2312" w:hAnsi="仿宋_GB2312" w:eastAsia="仿宋_GB2312" w:cs="仿宋_GB2312"/>
          <w:color w:val="auto"/>
          <w:highlight w:val="none"/>
          <w:lang w:val="en-US" w:eastAsia="zh-CN"/>
        </w:rPr>
        <w:t>市科技局</w:t>
      </w:r>
      <w:r>
        <w:rPr>
          <w:rFonts w:hint="eastAsia" w:ascii="仿宋_GB2312" w:hAnsi="仿宋_GB2312" w:eastAsia="仿宋_GB2312" w:cs="仿宋_GB2312"/>
          <w:color w:val="auto"/>
          <w:highlight w:val="none"/>
          <w:lang w:eastAsia="zh-CN"/>
        </w:rPr>
        <w:t>或项目验收委托机构应在收到申请后的</w:t>
      </w:r>
      <w:r>
        <w:rPr>
          <w:rFonts w:hint="default" w:ascii="Times New Roman" w:hAnsi="Times New Roman" w:eastAsia="仿宋_GB2312" w:cs="Times New Roman"/>
          <w:color w:val="auto"/>
          <w:highlight w:val="none"/>
          <w:lang w:eastAsia="zh-CN"/>
        </w:rPr>
        <w:t>15个工作日内，对材料的完整性进行审核，</w:t>
      </w:r>
      <w:r>
        <w:rPr>
          <w:rFonts w:hint="default" w:ascii="Times New Roman" w:hAnsi="Times New Roman" w:eastAsia="仿宋_GB2312" w:cs="Times New Roman"/>
          <w:color w:val="auto"/>
          <w:highlight w:val="none"/>
          <w:lang w:val="en-US" w:eastAsia="zh-CN"/>
        </w:rPr>
        <w:t>一般应在同意申请后的6</w:t>
      </w:r>
      <w:r>
        <w:rPr>
          <w:rFonts w:hint="eastAsia" w:ascii="仿宋_GB2312" w:hAnsi="仿宋_GB2312" w:eastAsia="仿宋_GB2312" w:cs="仿宋_GB2312"/>
          <w:color w:val="auto"/>
          <w:highlight w:val="none"/>
          <w:lang w:val="en-US" w:eastAsia="zh-CN"/>
        </w:rPr>
        <w:t>个月内完成验</w:t>
      </w:r>
      <w:bookmarkStart w:id="0" w:name="_GoBack"/>
      <w:bookmarkEnd w:id="0"/>
      <w:r>
        <w:rPr>
          <w:rFonts w:hint="eastAsia" w:ascii="仿宋_GB2312" w:hAnsi="仿宋_GB2312" w:eastAsia="仿宋_GB2312" w:cs="仿宋_GB2312"/>
          <w:color w:val="auto"/>
          <w:highlight w:val="none"/>
          <w:lang w:val="en-US" w:eastAsia="zh-CN"/>
        </w:rPr>
        <w:t>收组织工作。</w:t>
      </w:r>
    </w:p>
    <w:p w14:paraId="0462B216">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color w:val="auto"/>
          <w:sz w:val="32"/>
          <w:szCs w:val="32"/>
        </w:rPr>
      </w:pPr>
      <w:r>
        <w:rPr>
          <w:rFonts w:hint="eastAsia" w:ascii="黑体" w:hAnsi="黑体" w:eastAsia="黑体" w:cs="黑体"/>
          <w:b w:val="0"/>
          <w:bCs w:val="0"/>
          <w:color w:val="auto"/>
          <w:highlight w:val="none"/>
          <w:lang w:val="en-US" w:eastAsia="zh-CN"/>
        </w:rPr>
        <w:t>第十七条</w:t>
      </w:r>
      <w:r>
        <w:rPr>
          <w:rFonts w:hint="eastAsia" w:ascii="黑体" w:hAnsi="宋体" w:eastAsia="黑体" w:cs="黑体"/>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项目承担单位提交的验收材料包括： </w:t>
      </w:r>
    </w:p>
    <w:p w14:paraId="61A831E5">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（一）项目验收申请书； </w:t>
      </w:r>
    </w:p>
    <w:p w14:paraId="6D3BEE0E">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（二）项目实施总结报告； </w:t>
      </w:r>
    </w:p>
    <w:p w14:paraId="5F3FDB49">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（三）审计报告或经费决算表；</w:t>
      </w:r>
    </w:p>
    <w:p w14:paraId="6532B085">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财政经费拨款</w:t>
      </w:r>
      <w:r>
        <w:rPr>
          <w:rFonts w:hint="default" w:ascii="Times New Roman" w:hAnsi="Times New Roman" w:eastAsia="仿宋_GB2312" w:cs="Times New Roman"/>
          <w:color w:val="auto"/>
          <w:kern w:val="0"/>
          <w:sz w:val="32"/>
          <w:szCs w:val="32"/>
          <w:lang w:val="en-US" w:eastAsia="zh-CN" w:bidi="ar"/>
        </w:rPr>
        <w:t>50万元以下的由项目承担单位出具经费决算表；财政经费拨款50</w:t>
      </w:r>
      <w:r>
        <w:rPr>
          <w:rFonts w:hint="eastAsia" w:ascii="仿宋_GB2312" w:hAnsi="宋体" w:eastAsia="仿宋_GB2312" w:cs="仿宋_GB2312"/>
          <w:color w:val="auto"/>
          <w:kern w:val="0"/>
          <w:sz w:val="32"/>
          <w:szCs w:val="32"/>
          <w:lang w:val="en-US" w:eastAsia="zh-CN" w:bidi="ar"/>
        </w:rPr>
        <w:t xml:space="preserve">万元（含）以上的由项目承担单位委托在省科技厅备案的第三方会计师事务所出具审计报告，审计范围应包括已拨付的财政资金和项目自筹资金，以及项目经济指标完成情况，审计费用由承担单位从项目间接费用中列支。 </w:t>
      </w:r>
    </w:p>
    <w:p w14:paraId="55CD96EC">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default" w:ascii="仿宋_GB2312" w:hAnsi="宋体" w:eastAsia="仿宋_GB2312" w:cs="仿宋_GB2312"/>
          <w:b w:val="0"/>
          <w:bCs w:val="0"/>
          <w:color w:val="auto"/>
          <w:kern w:val="0"/>
          <w:sz w:val="32"/>
          <w:szCs w:val="32"/>
          <w:lang w:val="en-US" w:eastAsia="zh-CN" w:bidi="ar"/>
        </w:rPr>
        <w:t>（</w:t>
      </w:r>
      <w:r>
        <w:rPr>
          <w:rFonts w:hint="eastAsia" w:ascii="仿宋_GB2312" w:hAnsi="宋体" w:eastAsia="仿宋_GB2312" w:cs="仿宋_GB2312"/>
          <w:b w:val="0"/>
          <w:bCs w:val="0"/>
          <w:color w:val="auto"/>
          <w:kern w:val="0"/>
          <w:sz w:val="32"/>
          <w:szCs w:val="32"/>
          <w:lang w:val="en-US" w:eastAsia="zh-CN" w:bidi="ar"/>
        </w:rPr>
        <w:t>四</w:t>
      </w:r>
      <w:r>
        <w:rPr>
          <w:rFonts w:hint="default" w:ascii="仿宋_GB2312" w:hAnsi="宋体" w:eastAsia="仿宋_GB2312" w:cs="仿宋_GB2312"/>
          <w:b w:val="0"/>
          <w:bCs w:val="0"/>
          <w:color w:val="auto"/>
          <w:kern w:val="0"/>
          <w:sz w:val="32"/>
          <w:szCs w:val="32"/>
          <w:lang w:val="en-US" w:eastAsia="zh-CN" w:bidi="ar"/>
        </w:rPr>
        <w:t>）承诺全额退还财政经费的，可不提供经费决算表或不进行财务审计，须提供财政经费退回承诺函并加盖公章；</w:t>
      </w:r>
    </w:p>
    <w:p w14:paraId="597C5C30">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（五）相关成果及证明材料（包括技术指标、经济指标、知识产权、项目成果等）； </w:t>
      </w:r>
    </w:p>
    <w:p w14:paraId="7B5EA4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（六）恪守诚信承诺书；</w:t>
      </w:r>
    </w:p>
    <w:p w14:paraId="5999C0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（七）其他相关材料。</w:t>
      </w:r>
    </w:p>
    <w:p w14:paraId="4FC73447">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eastAsia="仿宋_GB2312"/>
          <w:color w:val="auto"/>
          <w:sz w:val="32"/>
          <w:szCs w:val="32"/>
          <w:lang w:eastAsia="zh-CN"/>
        </w:rPr>
      </w:pPr>
      <w:r>
        <w:rPr>
          <w:rFonts w:hint="eastAsia" w:ascii="黑体" w:hAnsi="宋体" w:eastAsia="黑体" w:cs="黑体"/>
          <w:b w:val="0"/>
          <w:bCs w:val="0"/>
          <w:color w:val="auto"/>
          <w:kern w:val="0"/>
          <w:sz w:val="32"/>
          <w:szCs w:val="32"/>
          <w:lang w:val="en-US" w:eastAsia="zh-CN" w:bidi="ar"/>
        </w:rPr>
        <w:t xml:space="preserve">第十八条 </w:t>
      </w:r>
      <w:r>
        <w:rPr>
          <w:rFonts w:hint="eastAsia" w:ascii="仿宋_GB2312" w:hAnsi="宋体" w:eastAsia="仿宋_GB2312" w:cs="仿宋_GB2312"/>
          <w:b w:val="0"/>
          <w:bCs w:val="0"/>
          <w:color w:val="auto"/>
          <w:kern w:val="0"/>
          <w:sz w:val="32"/>
          <w:szCs w:val="32"/>
          <w:lang w:val="en-US" w:eastAsia="zh-CN" w:bidi="ar"/>
        </w:rPr>
        <w:t>项目验收按照财政经费实际拨款金额不同采取相应的评价方式。</w:t>
      </w:r>
      <w:r>
        <w:rPr>
          <w:rFonts w:hint="eastAsia" w:ascii="仿宋_GB2312" w:hAnsi="仿宋_GB2312" w:eastAsia="仿宋_GB2312" w:cs="仿宋_GB2312"/>
          <w:color w:val="auto"/>
          <w:highlight w:val="none"/>
          <w:lang w:eastAsia="zh-CN"/>
        </w:rPr>
        <w:t>一般项目采取</w:t>
      </w:r>
      <w:r>
        <w:rPr>
          <w:rFonts w:hint="eastAsia" w:ascii="仿宋_GB2312" w:hAnsi="仿宋_GB2312" w:eastAsia="仿宋_GB2312" w:cs="仿宋_GB2312"/>
          <w:color w:val="auto"/>
          <w:highlight w:val="none"/>
        </w:rPr>
        <w:t>材料验收</w:t>
      </w:r>
      <w:r>
        <w:rPr>
          <w:rFonts w:hint="eastAsia" w:ascii="仿宋_GB2312" w:hAnsi="仿宋_GB2312" w:eastAsia="仿宋_GB2312" w:cs="仿宋_GB2312"/>
          <w:color w:val="auto"/>
          <w:highlight w:val="none"/>
          <w:lang w:eastAsia="zh-CN"/>
        </w:rPr>
        <w:t>方式</w:t>
      </w:r>
      <w:r>
        <w:rPr>
          <w:rFonts w:hint="eastAsia" w:ascii="仿宋_GB2312" w:hAnsi="宋体" w:eastAsia="仿宋_GB2312" w:cs="仿宋_GB2312"/>
          <w:color w:val="auto"/>
          <w:kern w:val="0"/>
          <w:sz w:val="32"/>
          <w:szCs w:val="32"/>
          <w:lang w:val="en-US" w:eastAsia="zh-CN" w:bidi="ar"/>
        </w:rPr>
        <w:t>，专家组由</w:t>
      </w:r>
      <w:r>
        <w:rPr>
          <w:rFonts w:hint="default" w:ascii="Times New Roman" w:hAnsi="Times New Roman" w:eastAsia="宋体" w:cs="Times New Roman"/>
          <w:color w:val="auto"/>
          <w:kern w:val="0"/>
          <w:sz w:val="32"/>
          <w:szCs w:val="32"/>
          <w:lang w:val="en-US" w:eastAsia="zh-CN" w:bidi="ar"/>
        </w:rPr>
        <w:t>3</w:t>
      </w:r>
      <w:r>
        <w:rPr>
          <w:rFonts w:hint="eastAsia" w:ascii="仿宋_GB2312" w:hAnsi="宋体" w:eastAsia="仿宋_GB2312" w:cs="仿宋_GB2312"/>
          <w:color w:val="auto"/>
          <w:kern w:val="0"/>
          <w:sz w:val="32"/>
          <w:szCs w:val="32"/>
          <w:lang w:val="en-US" w:eastAsia="zh-CN" w:bidi="ar"/>
        </w:rPr>
        <w:t>名或以上的单数专家组成；</w:t>
      </w:r>
      <w:r>
        <w:rPr>
          <w:rFonts w:hint="eastAsia" w:ascii="仿宋_GB2312" w:hAnsi="仿宋_GB2312" w:eastAsia="仿宋_GB2312" w:cs="仿宋_GB2312"/>
          <w:color w:val="auto"/>
          <w:highlight w:val="none"/>
          <w:lang w:eastAsia="zh-CN"/>
        </w:rPr>
        <w:t>重大和重点</w:t>
      </w:r>
      <w:r>
        <w:rPr>
          <w:rFonts w:hint="eastAsia" w:ascii="仿宋_GB2312" w:hAnsi="仿宋_GB2312" w:eastAsia="仿宋_GB2312" w:cs="仿宋_GB2312"/>
          <w:color w:val="auto"/>
          <w:highlight w:val="none"/>
        </w:rPr>
        <w:t>项目验收</w:t>
      </w:r>
      <w:r>
        <w:rPr>
          <w:rFonts w:hint="default" w:ascii="Times New Roman" w:hAnsi="Times New Roman" w:eastAsia="仿宋_GB2312" w:cs="Times New Roman"/>
          <w:color w:val="auto"/>
          <w:sz w:val="32"/>
          <w:szCs w:val="32"/>
          <w:highlight w:val="none"/>
        </w:rPr>
        <w:t>采取会议评价方式</w:t>
      </w:r>
      <w:r>
        <w:rPr>
          <w:rFonts w:hint="eastAsia" w:eastAsia="仿宋_GB2312" w:cs="Times New Roman"/>
          <w:color w:val="auto"/>
          <w:sz w:val="32"/>
          <w:szCs w:val="32"/>
          <w:highlight w:val="none"/>
          <w:lang w:eastAsia="zh-CN"/>
        </w:rPr>
        <w:t>，</w:t>
      </w:r>
      <w:r>
        <w:rPr>
          <w:rFonts w:hint="eastAsia" w:ascii="仿宋_GB2312" w:hAnsi="仿宋_GB2312" w:eastAsia="仿宋_GB2312" w:cs="仿宋_GB2312"/>
          <w:color w:val="auto"/>
          <w:highlight w:val="none"/>
        </w:rPr>
        <w:t>必要时组织现场</w:t>
      </w:r>
      <w:r>
        <w:rPr>
          <w:rFonts w:hint="eastAsia" w:ascii="仿宋_GB2312" w:hAnsi="仿宋_GB2312" w:eastAsia="仿宋_GB2312" w:cs="仿宋_GB2312"/>
          <w:color w:val="auto"/>
          <w:highlight w:val="none"/>
          <w:lang w:eastAsia="zh-CN"/>
        </w:rPr>
        <w:t>核查，</w:t>
      </w:r>
      <w:r>
        <w:rPr>
          <w:rFonts w:hint="eastAsia" w:ascii="仿宋_GB2312" w:hAnsi="宋体" w:eastAsia="仿宋_GB2312" w:cs="仿宋_GB2312"/>
          <w:color w:val="auto"/>
          <w:kern w:val="0"/>
          <w:sz w:val="32"/>
          <w:szCs w:val="32"/>
          <w:lang w:val="en-US" w:eastAsia="zh-CN" w:bidi="ar"/>
        </w:rPr>
        <w:t>专家组由</w:t>
      </w:r>
      <w:r>
        <w:rPr>
          <w:rFonts w:hint="default" w:ascii="Times New Roman" w:hAnsi="Times New Roman" w:eastAsia="宋体" w:cs="Times New Roman"/>
          <w:color w:val="auto"/>
          <w:kern w:val="0"/>
          <w:sz w:val="32"/>
          <w:szCs w:val="32"/>
          <w:lang w:val="en-US" w:eastAsia="zh-CN" w:bidi="ar"/>
        </w:rPr>
        <w:t>5</w:t>
      </w:r>
      <w:r>
        <w:rPr>
          <w:rFonts w:hint="eastAsia" w:ascii="仿宋_GB2312" w:hAnsi="宋体" w:eastAsia="仿宋_GB2312" w:cs="仿宋_GB2312"/>
          <w:color w:val="auto"/>
          <w:kern w:val="0"/>
          <w:sz w:val="32"/>
          <w:szCs w:val="32"/>
          <w:lang w:val="en-US" w:eastAsia="zh-CN" w:bidi="ar"/>
        </w:rPr>
        <w:t>名或以上的单数专家组成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highlight w:val="none"/>
        </w:rPr>
        <w:t>市科技局</w:t>
      </w:r>
      <w:r>
        <w:rPr>
          <w:rFonts w:hint="eastAsia" w:ascii="仿宋_GB2312" w:hAnsi="仿宋_GB2312" w:eastAsia="仿宋_GB2312" w:cs="仿宋_GB2312"/>
          <w:color w:val="auto"/>
          <w:highlight w:val="none"/>
          <w:lang w:eastAsia="zh-CN"/>
        </w:rPr>
        <w:t>综合</w:t>
      </w:r>
      <w:r>
        <w:rPr>
          <w:rFonts w:hint="eastAsia" w:ascii="仿宋_GB2312" w:hAnsi="仿宋_GB2312" w:eastAsia="仿宋_GB2312" w:cs="仿宋_GB2312"/>
          <w:color w:val="auto"/>
          <w:highlight w:val="none"/>
        </w:rPr>
        <w:t>专家建议对项目做出验收结论</w:t>
      </w:r>
      <w:r>
        <w:rPr>
          <w:rFonts w:hint="eastAsia" w:ascii="仿宋_GB2312" w:hAnsi="仿宋_GB2312" w:eastAsia="仿宋_GB2312" w:cs="仿宋_GB2312"/>
          <w:color w:val="auto"/>
          <w:highlight w:val="none"/>
          <w:lang w:eastAsia="zh-CN"/>
        </w:rPr>
        <w:t>。</w:t>
      </w:r>
    </w:p>
    <w:p w14:paraId="52093827">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黑体" w:hAnsi="黑体" w:eastAsia="黑体" w:cs="黑体"/>
          <w:b w:val="0"/>
          <w:bCs w:val="0"/>
          <w:color w:val="auto"/>
          <w:highlight w:val="none"/>
          <w:lang w:val="en-US" w:eastAsia="zh-CN"/>
        </w:rPr>
        <w:t>第十九条</w:t>
      </w:r>
      <w:r>
        <w:rPr>
          <w:rFonts w:hint="eastAsia" w:ascii="仿宋_GB2312" w:hAnsi="宋体" w:eastAsia="仿宋_GB2312" w:cs="仿宋_GB2312"/>
          <w:b/>
          <w:bCs/>
          <w:color w:val="auto"/>
          <w:kern w:val="0"/>
          <w:sz w:val="32"/>
          <w:szCs w:val="32"/>
          <w:highlight w:val="none"/>
          <w:lang w:val="en-US" w:eastAsia="zh-CN" w:bidi="ar"/>
        </w:rPr>
        <w:t xml:space="preserve"> </w:t>
      </w:r>
      <w:r>
        <w:rPr>
          <w:rFonts w:hint="eastAsia" w:ascii="仿宋_GB2312" w:hAnsi="宋体" w:eastAsia="仿宋_GB2312" w:cs="仿宋_GB2312"/>
          <w:color w:val="auto"/>
          <w:kern w:val="0"/>
          <w:sz w:val="32"/>
          <w:szCs w:val="32"/>
          <w:highlight w:val="none"/>
          <w:lang w:val="en-US" w:eastAsia="zh-CN" w:bidi="ar"/>
        </w:rPr>
        <w:t xml:space="preserve"> 验收结论分为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结题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终止</w:t>
      </w:r>
      <w:r>
        <w:rPr>
          <w:rFonts w:hint="eastAsia" w:ascii="仿宋_GB2312" w:hAnsi="仿宋_GB2312" w:eastAsia="仿宋_GB2312" w:cs="仿宋_GB2312"/>
          <w:color w:val="auto"/>
          <w:kern w:val="0"/>
          <w:sz w:val="32"/>
          <w:szCs w:val="32"/>
          <w:highlight w:val="none"/>
          <w:lang w:eastAsia="zh-CN"/>
        </w:rPr>
        <w:t>”</w:t>
      </w:r>
      <w:r>
        <w:rPr>
          <w:rFonts w:hint="eastAsia" w:ascii="仿宋_GB2312" w:hAnsi="宋体" w:eastAsia="仿宋_GB2312" w:cs="仿宋_GB2312"/>
          <w:color w:val="auto"/>
          <w:kern w:val="0"/>
          <w:sz w:val="32"/>
          <w:szCs w:val="32"/>
          <w:highlight w:val="none"/>
          <w:lang w:val="en-US" w:eastAsia="zh-CN" w:bidi="ar"/>
        </w:rPr>
        <w:t xml:space="preserve">。 </w:t>
      </w:r>
    </w:p>
    <w:p w14:paraId="38CBD65E">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（一）能按期保质完成项目任务书确定的目标和任务，经费使用合理合规，结论为“通过”。如仅完成任务书部分核心技术指标，但该技术取得重大突破或产生重大代表性成果的，经专家认定后结论为“通过”；</w:t>
      </w:r>
    </w:p>
    <w:p w14:paraId="18EEA0DB">
      <w:pPr>
        <w:keepNext w:val="0"/>
        <w:keepLines w:val="0"/>
        <w:pageBreakBefore w:val="0"/>
        <w:widowControl w:val="0"/>
        <w:suppressLineNumbers w:val="0"/>
        <w:kinsoku/>
        <w:wordWrap/>
        <w:overflowPunct/>
        <w:topLinePunct w:val="0"/>
        <w:autoSpaceDE/>
        <w:autoSpaceDN/>
        <w:bidi w:val="0"/>
        <w:adjustRightInd/>
        <w:snapToGrid/>
        <w:spacing w:line="580" w:lineRule="exact"/>
        <w:ind w:firstLine="632" w:firstLineChars="200"/>
        <w:jc w:val="both"/>
        <w:textAlignment w:val="auto"/>
        <w:rPr>
          <w:color w:val="auto"/>
          <w:sz w:val="32"/>
          <w:szCs w:val="32"/>
          <w:highlight w:val="none"/>
        </w:rPr>
      </w:pPr>
      <w:r>
        <w:rPr>
          <w:rFonts w:hint="eastAsia" w:ascii="仿宋_GB2312" w:hAnsi="宋体" w:eastAsia="仿宋_GB2312" w:cs="仿宋_GB2312"/>
          <w:color w:val="auto"/>
          <w:kern w:val="0"/>
          <w:sz w:val="32"/>
          <w:szCs w:val="32"/>
          <w:highlight w:val="none"/>
          <w:lang w:val="en-US" w:eastAsia="zh-CN" w:bidi="ar"/>
        </w:rPr>
        <w:t>（二）因不可抗力导致未完成项目任务书确定的主要目标和任务，但已按相关要求开展工作并</w:t>
      </w:r>
      <w:r>
        <w:rPr>
          <w:rFonts w:hint="eastAsia" w:ascii="仿宋_GB2312" w:hAnsi="仿宋_GB2312" w:eastAsia="仿宋_GB2312" w:cs="仿宋_GB2312"/>
          <w:color w:val="auto"/>
          <w:kern w:val="0"/>
          <w:sz w:val="32"/>
          <w:szCs w:val="32"/>
          <w:highlight w:val="none"/>
        </w:rPr>
        <w:t>履行勤勉义务，经费使用合理合规，且不存在</w:t>
      </w:r>
      <w:r>
        <w:rPr>
          <w:rFonts w:hint="eastAsia" w:ascii="仿宋_GB2312" w:hAnsi="仿宋_GB2312" w:eastAsia="仿宋_GB2312" w:cs="仿宋_GB2312"/>
          <w:color w:val="auto"/>
          <w:kern w:val="0"/>
          <w:sz w:val="32"/>
          <w:szCs w:val="32"/>
          <w:highlight w:val="none"/>
          <w:lang w:eastAsia="zh-CN"/>
        </w:rPr>
        <w:t>科研失信、</w:t>
      </w:r>
      <w:r>
        <w:rPr>
          <w:rFonts w:hint="eastAsia" w:ascii="仿宋_GB2312" w:hAnsi="仿宋_GB2312" w:eastAsia="仿宋_GB2312" w:cs="仿宋_GB2312"/>
          <w:color w:val="auto"/>
          <w:kern w:val="0"/>
          <w:sz w:val="32"/>
          <w:szCs w:val="32"/>
          <w:highlight w:val="none"/>
        </w:rPr>
        <w:t>违法违规行为的，经专家认定后结论为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宋体" w:eastAsia="仿宋_GB2312" w:cs="仿宋_GB2312"/>
          <w:color w:val="auto"/>
          <w:kern w:val="0"/>
          <w:sz w:val="32"/>
          <w:szCs w:val="32"/>
          <w:highlight w:val="none"/>
          <w:lang w:val="en-US" w:eastAsia="zh-CN" w:bidi="ar"/>
        </w:rPr>
        <w:t>结题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14:paraId="2D741E55">
      <w:pPr>
        <w:spacing w:line="560" w:lineRule="exact"/>
        <w:ind w:firstLine="632" w:firstLineChars="200"/>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（三）</w:t>
      </w:r>
      <w:r>
        <w:rPr>
          <w:rFonts w:hint="eastAsia" w:ascii="仿宋_GB2312" w:hAnsi="仿宋_GB2312" w:eastAsia="仿宋_GB2312" w:cs="仿宋_GB2312"/>
          <w:color w:val="auto"/>
          <w:kern w:val="0"/>
          <w:sz w:val="32"/>
          <w:szCs w:val="32"/>
          <w:highlight w:val="none"/>
        </w:rPr>
        <w:t>除（一）、（二）以外的情形，结论为“终止”</w:t>
      </w:r>
      <w:r>
        <w:rPr>
          <w:rFonts w:hint="eastAsia" w:ascii="仿宋_GB2312" w:hAnsi="宋体" w:eastAsia="仿宋_GB2312" w:cs="仿宋_GB2312"/>
          <w:color w:val="auto"/>
          <w:kern w:val="0"/>
          <w:sz w:val="32"/>
          <w:szCs w:val="32"/>
          <w:highlight w:val="none"/>
          <w:lang w:val="en-US" w:eastAsia="zh-CN" w:bidi="ar"/>
        </w:rPr>
        <w:t>。</w:t>
      </w:r>
    </w:p>
    <w:p w14:paraId="6BF07B4E">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lang w:val="en-US" w:eastAsia="zh-CN" w:bidi="ar"/>
        </w:rPr>
        <w:t>第</w:t>
      </w:r>
      <w:r>
        <w:rPr>
          <w:rFonts w:hint="eastAsia" w:ascii="黑体" w:hAnsi="宋体" w:eastAsia="黑体" w:cs="黑体"/>
          <w:color w:val="auto"/>
          <w:kern w:val="0"/>
          <w:sz w:val="32"/>
          <w:szCs w:val="32"/>
          <w:lang w:val="en-US" w:eastAsia="zh-CN" w:bidi="ar"/>
        </w:rPr>
        <w:t>二十</w:t>
      </w:r>
      <w:r>
        <w:rPr>
          <w:rFonts w:hint="eastAsia" w:ascii="黑体" w:hAnsi="黑体" w:eastAsia="黑体" w:cs="黑体"/>
          <w:color w:val="auto"/>
          <w:kern w:val="0"/>
          <w:sz w:val="32"/>
          <w:szCs w:val="32"/>
          <w:lang w:val="en-US" w:eastAsia="zh-CN" w:bidi="ar"/>
        </w:rPr>
        <w:t>条</w:t>
      </w:r>
      <w:r>
        <w:rPr>
          <w:rFonts w:hint="eastAsia" w:ascii="仿宋_GB2312" w:hAnsi="宋体" w:eastAsia="仿宋_GB2312" w:cs="仿宋_GB2312"/>
          <w:color w:val="auto"/>
          <w:kern w:val="0"/>
          <w:sz w:val="32"/>
          <w:szCs w:val="32"/>
          <w:lang w:val="en-US" w:eastAsia="zh-CN" w:bidi="ar"/>
        </w:rPr>
        <w:t xml:space="preserve"> 专家验收意见应包括验收结论、项目任务完成情况、成果产出情况、资金管理和支出情况，以及存在的问题和</w:t>
      </w:r>
      <w:r>
        <w:rPr>
          <w:rFonts w:hint="eastAsia" w:ascii="仿宋_GB2312" w:hAnsi="仿宋_GB2312" w:eastAsia="仿宋_GB2312" w:cs="仿宋_GB2312"/>
          <w:color w:val="auto"/>
          <w:sz w:val="32"/>
          <w:szCs w:val="32"/>
          <w:highlight w:val="none"/>
          <w:lang w:val="en-US" w:eastAsia="zh-CN"/>
        </w:rPr>
        <w:t>建议等。验收结论为“结题”或“终止”的，还应包括对财政经费收缴、科研诚信管理等的处理意见。</w:t>
      </w:r>
    </w:p>
    <w:p w14:paraId="09710E3A">
      <w:pPr>
        <w:pStyle w:val="10"/>
        <w:widowControl w:val="0"/>
        <w:numPr>
          <w:ilvl w:val="0"/>
          <w:numId w:val="0"/>
        </w:numPr>
        <w:spacing w:line="560" w:lineRule="exact"/>
        <w:ind w:firstLine="632" w:firstLineChars="200"/>
        <w:jc w:val="both"/>
        <w:rPr>
          <w:rFonts w:hint="eastAsia" w:ascii="仿宋_GB2312" w:hAnsi="仿宋_GB2312" w:eastAsia="仿宋_GB2312" w:cs="仿宋_GB2312"/>
          <w:color w:val="auto"/>
          <w:highlight w:val="none"/>
        </w:rPr>
      </w:pPr>
      <w:r>
        <w:rPr>
          <w:rFonts w:hint="eastAsia" w:ascii="黑体" w:hAnsi="黑体" w:eastAsia="黑体" w:cs="黑体"/>
          <w:b w:val="0"/>
          <w:bCs w:val="0"/>
          <w:color w:val="auto"/>
          <w:kern w:val="2"/>
          <w:sz w:val="32"/>
          <w:highlight w:val="none"/>
          <w:lang w:val="en-US" w:eastAsia="zh-CN" w:bidi="ar-SA"/>
        </w:rPr>
        <w:t>第二十一条</w:t>
      </w:r>
      <w:r>
        <w:rPr>
          <w:rStyle w:val="9"/>
          <w:rFonts w:hint="eastAsia" w:ascii="仿宋_GB2312" w:hAnsi="仿宋_GB2312" w:eastAsia="仿宋_GB2312" w:cs="仿宋_GB2312"/>
          <w:b/>
          <w:bCs/>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市科技计划项目所产生的科技成果应按照相关规定进行登记，其中涉及国家秘密的按照相关规定执行。当成果发生技术转移时，应按照相关规定办理技术合同认定登记手续。</w:t>
      </w:r>
    </w:p>
    <w:p w14:paraId="4E5635F4">
      <w:pPr>
        <w:pStyle w:val="10"/>
        <w:widowControl w:val="0"/>
        <w:numPr>
          <w:ilvl w:val="0"/>
          <w:numId w:val="0"/>
        </w:numPr>
        <w:spacing w:line="560" w:lineRule="exact"/>
        <w:ind w:firstLine="632" w:firstLineChars="200"/>
        <w:jc w:val="both"/>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Fonts w:hint="eastAsia" w:ascii="黑体" w:hAnsi="黑体" w:eastAsia="黑体" w:cs="黑体"/>
          <w:b w:val="0"/>
          <w:bCs w:val="0"/>
          <w:color w:val="auto"/>
          <w:kern w:val="2"/>
          <w:sz w:val="32"/>
          <w:highlight w:val="none"/>
          <w:lang w:val="en-US" w:eastAsia="zh-CN" w:bidi="ar-SA"/>
        </w:rPr>
        <w:t>第二十二条</w:t>
      </w:r>
      <w:r>
        <w:rPr>
          <w:rStyle w:val="9"/>
          <w:rFonts w:hint="eastAsia" w:ascii="仿宋_GB2312" w:hAnsi="仿宋_GB2312" w:eastAsia="仿宋_GB2312" w:cs="仿宋_GB2312"/>
          <w:b/>
          <w:bCs/>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市科技计划项目管理实行公开公示制度，项目立项</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验收</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终止</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等</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信息公示期限为</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7</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eastAsia="zh-CN"/>
        </w:rPr>
        <w:t>天</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。对具有涉密性、敏感性等不宜公示公开的项目，可不予公示公开。</w:t>
      </w:r>
    </w:p>
    <w:p w14:paraId="008D24A6">
      <w:pPr>
        <w:pStyle w:val="10"/>
        <w:widowControl w:val="0"/>
        <w:numPr>
          <w:ilvl w:val="0"/>
          <w:numId w:val="0"/>
        </w:numPr>
        <w:spacing w:line="560" w:lineRule="exact"/>
        <w:ind w:firstLine="632" w:firstLineChars="200"/>
        <w:jc w:val="both"/>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Fonts w:hint="eastAsia" w:ascii="黑体" w:hAnsi="黑体" w:eastAsia="黑体" w:cs="黑体"/>
          <w:b w:val="0"/>
          <w:bCs w:val="0"/>
          <w:color w:val="auto"/>
          <w:kern w:val="2"/>
          <w:sz w:val="32"/>
          <w:highlight w:val="none"/>
          <w:lang w:val="en-US" w:eastAsia="zh-CN" w:bidi="ar-SA"/>
        </w:rPr>
        <w:t>第二十三条</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公示期间，与项目相关的单位或个人对公示有异议的，须实名向市科技局书面提出复核申请，复核申请应明确复核的内容、理由并提供举证材料。同一单位或个人对同一项目只能提出一次复核申请。具有以下情形之一的，复核申请不予受理：</w:t>
      </w:r>
    </w:p>
    <w:p w14:paraId="3CF99A75">
      <w:pPr>
        <w:pStyle w:val="10"/>
        <w:widowControl w:val="0"/>
        <w:numPr>
          <w:ilvl w:val="0"/>
          <w:numId w:val="0"/>
        </w:numPr>
        <w:spacing w:line="560" w:lineRule="exact"/>
        <w:ind w:firstLine="632" w:firstLineChars="200"/>
        <w:jc w:val="both"/>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（一）提交复核申请的时间超过规定截止日期的；</w:t>
      </w:r>
    </w:p>
    <w:p w14:paraId="4DFE2377">
      <w:pPr>
        <w:pStyle w:val="10"/>
        <w:widowControl w:val="0"/>
        <w:numPr>
          <w:ilvl w:val="0"/>
          <w:numId w:val="0"/>
        </w:numPr>
        <w:spacing w:line="560" w:lineRule="exact"/>
        <w:ind w:firstLine="632" w:firstLineChars="200"/>
        <w:jc w:val="both"/>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（二）复核申请内容或者举证材料不全的；</w:t>
      </w:r>
    </w:p>
    <w:p w14:paraId="30E9B70E">
      <w:pPr>
        <w:pStyle w:val="10"/>
        <w:widowControl w:val="0"/>
        <w:numPr>
          <w:ilvl w:val="0"/>
          <w:numId w:val="0"/>
        </w:numPr>
        <w:spacing w:line="560" w:lineRule="exact"/>
        <w:ind w:firstLine="632" w:firstLineChars="200"/>
        <w:jc w:val="both"/>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（三）对评审专家的评审意见等学术判断有不同意见的。</w:t>
      </w:r>
    </w:p>
    <w:p w14:paraId="5DDB28E7">
      <w:pPr>
        <w:pStyle w:val="10"/>
        <w:widowControl w:val="0"/>
        <w:numPr>
          <w:ilvl w:val="0"/>
          <w:numId w:val="0"/>
        </w:numPr>
        <w:spacing w:line="560" w:lineRule="exact"/>
        <w:ind w:firstLine="632" w:firstLineChars="200"/>
        <w:jc w:val="both"/>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Fonts w:hint="eastAsia" w:ascii="黑体" w:hAnsi="黑体" w:eastAsia="黑体" w:cs="黑体"/>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二十四</w:t>
      </w:r>
      <w:r>
        <w:rPr>
          <w:rFonts w:hint="eastAsia" w:ascii="黑体" w:hAnsi="黑体" w:eastAsia="黑体" w:cs="黑体"/>
          <w:i w:val="0"/>
          <w:iCs w:val="0"/>
          <w:caps w:val="0"/>
          <w:color w:val="auto"/>
          <w:spacing w:val="0"/>
          <w:sz w:val="32"/>
          <w:szCs w:val="32"/>
          <w:highlight w:val="none"/>
          <w:u w:val="none"/>
          <w:shd w:val="clear" w:fill="FFFFFF"/>
          <w:vertAlign w:val="baseline"/>
        </w:rPr>
        <w:t>条</w:t>
      </w:r>
      <w:r>
        <w:rPr>
          <w:rFonts w:hint="eastAsia" w:ascii="黑体" w:hAnsi="黑体" w:eastAsia="黑体" w:cs="黑体"/>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市科技局应当在收到复核申请之日起</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15</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个工作日</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内研究是否受理并告知申请人，复核</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情况应当在</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复核</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决定后</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15个工作日</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内告知申请人。</w:t>
      </w:r>
    </w:p>
    <w:p w14:paraId="1B7A86ED">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32"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sz w:val="32"/>
          <w:szCs w:val="32"/>
          <w:highlight w:val="none"/>
          <w:lang w:val="en-US" w:eastAsia="zh-CN"/>
        </w:rPr>
        <w:t>第二十五条</w:t>
      </w:r>
      <w:r>
        <w:rPr>
          <w:rFonts w:hint="eastAsia" w:ascii="仿宋_GB2312" w:hAnsi="仿宋_GB2312" w:eastAsia="仿宋_GB2312" w:cs="仿宋_GB2312"/>
          <w:color w:val="auto"/>
          <w:sz w:val="32"/>
          <w:szCs w:val="32"/>
          <w:highlight w:val="none"/>
          <w:lang w:val="en-US" w:eastAsia="zh-CN"/>
        </w:rPr>
        <w:t xml:space="preserve"> 公示期满无异议后，验收结论为“通过”的项目，</w:t>
      </w:r>
      <w:r>
        <w:rPr>
          <w:rFonts w:hint="default" w:ascii="Times New Roman" w:hAnsi="Times New Roman" w:eastAsia="方正仿宋_GBK" w:cs="Times New Roman"/>
          <w:b w:val="0"/>
          <w:bCs/>
          <w:color w:val="auto"/>
          <w:spacing w:val="0"/>
          <w:sz w:val="32"/>
          <w:szCs w:val="32"/>
          <w:highlight w:val="none"/>
          <w:u w:val="none"/>
        </w:rPr>
        <w:t>结余</w:t>
      </w:r>
      <w:r>
        <w:rPr>
          <w:rFonts w:hint="eastAsia" w:ascii="仿宋_GB2312" w:hAnsi="仿宋_GB2312" w:eastAsia="仿宋_GB2312" w:cs="仿宋_GB2312"/>
          <w:color w:val="auto"/>
          <w:sz w:val="32"/>
          <w:szCs w:val="32"/>
          <w:highlight w:val="none"/>
          <w:lang w:val="en-US" w:eastAsia="zh-CN"/>
        </w:rPr>
        <w:t>财政</w:t>
      </w:r>
      <w:r>
        <w:rPr>
          <w:rFonts w:hint="default" w:ascii="Times New Roman" w:hAnsi="Times New Roman" w:eastAsia="方正仿宋_GBK" w:cs="Times New Roman"/>
          <w:b w:val="0"/>
          <w:bCs/>
          <w:color w:val="auto"/>
          <w:spacing w:val="0"/>
          <w:sz w:val="32"/>
          <w:szCs w:val="32"/>
          <w:highlight w:val="none"/>
          <w:u w:val="none"/>
        </w:rPr>
        <w:t>资金留归项目承担单位</w:t>
      </w:r>
      <w:r>
        <w:rPr>
          <w:rFonts w:hint="eastAsia" w:ascii="Times New Roman" w:hAnsi="Times New Roman" w:eastAsia="方正仿宋_GBK" w:cs="Times New Roman"/>
          <w:b w:val="0"/>
          <w:bCs/>
          <w:color w:val="auto"/>
          <w:spacing w:val="0"/>
          <w:sz w:val="32"/>
          <w:szCs w:val="32"/>
          <w:highlight w:val="none"/>
          <w:u w:val="none"/>
          <w:lang w:eastAsia="zh-CN"/>
        </w:rPr>
        <w:t>统筹用于科研工作，</w:t>
      </w:r>
      <w:r>
        <w:rPr>
          <w:rFonts w:hint="default" w:ascii="Times New Roman" w:hAnsi="Times New Roman" w:eastAsia="方正仿宋_GBK" w:cs="Times New Roman"/>
          <w:b w:val="0"/>
          <w:bCs/>
          <w:color w:val="auto"/>
          <w:spacing w:val="0"/>
          <w:sz w:val="32"/>
          <w:szCs w:val="32"/>
          <w:highlight w:val="none"/>
          <w:u w:val="none"/>
        </w:rPr>
        <w:t>优先考虑</w:t>
      </w:r>
      <w:r>
        <w:rPr>
          <w:rFonts w:hint="eastAsia" w:ascii="Times New Roman" w:hAnsi="Times New Roman" w:eastAsia="方正仿宋_GBK" w:cs="Times New Roman"/>
          <w:b w:val="0"/>
          <w:bCs/>
          <w:color w:val="auto"/>
          <w:spacing w:val="0"/>
          <w:sz w:val="32"/>
          <w:szCs w:val="32"/>
          <w:highlight w:val="none"/>
          <w:u w:val="none"/>
          <w:lang w:eastAsia="zh-CN"/>
        </w:rPr>
        <w:t>支持</w:t>
      </w:r>
      <w:r>
        <w:rPr>
          <w:rFonts w:hint="default" w:ascii="Times New Roman" w:hAnsi="Times New Roman" w:eastAsia="方正仿宋_GBK" w:cs="Times New Roman"/>
          <w:b w:val="0"/>
          <w:bCs/>
          <w:color w:val="auto"/>
          <w:spacing w:val="0"/>
          <w:sz w:val="32"/>
          <w:szCs w:val="32"/>
          <w:highlight w:val="none"/>
          <w:u w:val="none"/>
        </w:rPr>
        <w:t>原项目团队</w:t>
      </w:r>
      <w:r>
        <w:rPr>
          <w:rFonts w:hint="eastAsia" w:eastAsia="方正仿宋_GBK" w:cs="Times New Roman"/>
          <w:b w:val="0"/>
          <w:bCs/>
          <w:color w:val="auto"/>
          <w:spacing w:val="0"/>
          <w:sz w:val="32"/>
          <w:szCs w:val="32"/>
          <w:highlight w:val="none"/>
          <w:u w:val="none"/>
          <w:lang w:eastAsia="zh-CN"/>
        </w:rPr>
        <w:t>科研工作</w:t>
      </w:r>
      <w:r>
        <w:rPr>
          <w:rFonts w:hint="eastAsia" w:ascii="Times New Roman" w:hAnsi="Times New Roman" w:eastAsia="方正仿宋_GBK" w:cs="Times New Roman"/>
          <w:b w:val="0"/>
          <w:bCs/>
          <w:color w:val="auto"/>
          <w:spacing w:val="0"/>
          <w:sz w:val="32"/>
          <w:szCs w:val="32"/>
          <w:highlight w:val="none"/>
          <w:u w:val="none"/>
          <w:lang w:val="en-US" w:eastAsia="zh-CN"/>
        </w:rPr>
        <w:t>；验收结论为</w:t>
      </w:r>
      <w:r>
        <w:rPr>
          <w:rFonts w:hint="eastAsia" w:ascii="仿宋_GB2312" w:hAnsi="仿宋_GB2312" w:eastAsia="仿宋_GB2312" w:cs="仿宋_GB2312"/>
          <w:b w:val="0"/>
          <w:bCs/>
          <w:color w:val="auto"/>
          <w:spacing w:val="0"/>
          <w:sz w:val="32"/>
          <w:szCs w:val="32"/>
          <w:highlight w:val="none"/>
          <w:u w:val="none"/>
          <w:lang w:val="en-US" w:eastAsia="zh-CN"/>
        </w:rPr>
        <w:t>“结题”</w:t>
      </w:r>
      <w:r>
        <w:rPr>
          <w:rFonts w:hint="eastAsia" w:ascii="Times New Roman" w:hAnsi="Times New Roman" w:eastAsia="方正仿宋_GBK" w:cs="Times New Roman"/>
          <w:b w:val="0"/>
          <w:bCs/>
          <w:color w:val="auto"/>
          <w:spacing w:val="0"/>
          <w:sz w:val="32"/>
          <w:szCs w:val="32"/>
          <w:highlight w:val="none"/>
          <w:u w:val="none"/>
          <w:lang w:val="en-US" w:eastAsia="zh-CN"/>
        </w:rPr>
        <w:t>的项目，原则上应收缴结余财政经费，后续经费不予拨付；验收结论</w:t>
      </w:r>
      <w:r>
        <w:rPr>
          <w:rFonts w:hint="eastAsia" w:ascii="仿宋_GB2312" w:hAnsi="仿宋_GB2312" w:eastAsia="仿宋_GB2312" w:cs="仿宋_GB2312"/>
          <w:b w:val="0"/>
          <w:bCs/>
          <w:color w:val="auto"/>
          <w:spacing w:val="0"/>
          <w:sz w:val="32"/>
          <w:szCs w:val="32"/>
          <w:highlight w:val="none"/>
          <w:u w:val="none"/>
          <w:lang w:val="en-US" w:eastAsia="zh-CN"/>
        </w:rPr>
        <w:t>为“终止”的，原则上应收缴结余和违规使用的财政经费，后续经费不予拨付。</w:t>
      </w:r>
    </w:p>
    <w:p w14:paraId="0A82FA30">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二十六</w:t>
      </w:r>
      <w:r>
        <w:rPr>
          <w:rFonts w:hint="eastAsia" w:ascii="黑体" w:hAnsi="黑体" w:eastAsia="黑体" w:cs="黑体"/>
          <w:i w:val="0"/>
          <w:iCs w:val="0"/>
          <w:caps w:val="0"/>
          <w:color w:val="auto"/>
          <w:spacing w:val="0"/>
          <w:sz w:val="32"/>
          <w:szCs w:val="32"/>
          <w:highlight w:val="none"/>
          <w:u w:val="none"/>
          <w:shd w:val="clear" w:fill="FFFFFF"/>
          <w:vertAlign w:val="baseline"/>
        </w:rPr>
        <w:t>条</w:t>
      </w:r>
      <w:r>
        <w:rPr>
          <w:rFonts w:hint="eastAsia" w:ascii="黑体" w:hAnsi="黑体" w:eastAsia="黑体" w:cs="黑体"/>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highlight w:val="none"/>
        </w:rPr>
        <w:t>市科技局按照国家、省和市科技计划项目监督管理有关要求，采取日常监督、专项检查、专项审计、绩效评价等方式实施监督。</w:t>
      </w:r>
    </w:p>
    <w:p w14:paraId="209718A9">
      <w:pPr>
        <w:pStyle w:val="10"/>
        <w:numPr>
          <w:ilvl w:val="0"/>
          <w:numId w:val="0"/>
        </w:numPr>
        <w:spacing w:line="560" w:lineRule="exact"/>
        <w:ind w:firstLine="632" w:firstLineChars="200"/>
        <w:rPr>
          <w:rFonts w:hint="eastAsia" w:ascii="仿宋_GB2312" w:hAnsi="仿宋_GB2312" w:eastAsia="仿宋_GB2312" w:cs="仿宋_GB2312"/>
          <w:i w:val="0"/>
          <w:iCs w:val="0"/>
          <w:caps w:val="0"/>
          <w:color w:val="auto"/>
          <w:spacing w:val="0"/>
          <w:sz w:val="32"/>
          <w:szCs w:val="32"/>
          <w:highlight w:val="none"/>
          <w:u w:val="none"/>
        </w:rPr>
      </w:pPr>
      <w:r>
        <w:rPr>
          <w:rFonts w:hint="eastAsia" w:ascii="黑体" w:hAnsi="黑体" w:eastAsia="黑体" w:cs="黑体"/>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二十七</w:t>
      </w:r>
      <w:r>
        <w:rPr>
          <w:rFonts w:hint="eastAsia" w:ascii="黑体" w:hAnsi="黑体" w:eastAsia="黑体" w:cs="黑体"/>
          <w:i w:val="0"/>
          <w:iCs w:val="0"/>
          <w:caps w:val="0"/>
          <w:color w:val="auto"/>
          <w:spacing w:val="0"/>
          <w:sz w:val="32"/>
          <w:szCs w:val="32"/>
          <w:highlight w:val="none"/>
          <w:u w:val="none"/>
          <w:shd w:val="clear" w:fill="FFFFFF"/>
          <w:vertAlign w:val="baseline"/>
        </w:rPr>
        <w:t>条</w:t>
      </w:r>
      <w:r>
        <w:rPr>
          <w:rFonts w:hint="eastAsia" w:ascii="黑体" w:hAnsi="黑体" w:eastAsia="黑体" w:cs="黑体"/>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highlight w:val="none"/>
        </w:rPr>
        <w:t>项目承担</w:t>
      </w:r>
      <w:r>
        <w:rPr>
          <w:rFonts w:hint="eastAsia" w:ascii="仿宋_GB2312" w:hAnsi="仿宋_GB2312" w:eastAsia="仿宋_GB2312" w:cs="仿宋_GB2312"/>
          <w:color w:val="auto"/>
          <w:highlight w:val="none"/>
          <w:lang w:eastAsia="zh-CN"/>
        </w:rPr>
        <w:t>（参与）</w:t>
      </w:r>
      <w:r>
        <w:rPr>
          <w:rFonts w:hint="eastAsia" w:ascii="仿宋_GB2312" w:hAnsi="仿宋_GB2312" w:eastAsia="仿宋_GB2312" w:cs="仿宋_GB2312"/>
          <w:color w:val="auto"/>
          <w:highlight w:val="none"/>
        </w:rPr>
        <w:t>单位</w:t>
      </w:r>
      <w:r>
        <w:rPr>
          <w:rFonts w:hint="eastAsia" w:ascii="仿宋_GB2312" w:hAnsi="仿宋_GB2312" w:eastAsia="仿宋_GB2312" w:cs="仿宋_GB2312"/>
          <w:color w:val="auto"/>
          <w:highlight w:val="none"/>
          <w:lang w:eastAsia="zh-CN"/>
        </w:rPr>
        <w:t>、项目负责人、专家、项目管理机构等责任主体在项目管理中存在不当行为的，</w:t>
      </w:r>
      <w:r>
        <w:rPr>
          <w:rFonts w:hint="eastAsia" w:ascii="仿宋_GB2312" w:hAnsi="仿宋_GB2312" w:eastAsia="仿宋_GB2312" w:cs="仿宋_GB2312"/>
          <w:color w:val="auto"/>
          <w:highlight w:val="none"/>
        </w:rPr>
        <w:t>市科技局</w:t>
      </w:r>
      <w:r>
        <w:rPr>
          <w:rFonts w:hint="eastAsia" w:ascii="仿宋_GB2312" w:hAnsi="仿宋_GB2312" w:eastAsia="仿宋_GB2312" w:cs="仿宋_GB2312"/>
          <w:color w:val="auto"/>
          <w:highlight w:val="none"/>
          <w:lang w:eastAsia="zh-CN"/>
        </w:rPr>
        <w:t>可</w:t>
      </w:r>
      <w:r>
        <w:rPr>
          <w:rFonts w:hint="eastAsia" w:ascii="仿宋_GB2312" w:hAnsi="仿宋_GB2312" w:eastAsia="仿宋_GB2312" w:cs="仿宋_GB2312"/>
          <w:color w:val="auto"/>
          <w:highlight w:val="none"/>
        </w:rPr>
        <w:t>采取约谈、限期整改、暂停拨款、终止项目执行、追回已拨资金、阶段性或永久取消项目申报</w:t>
      </w:r>
      <w:r>
        <w:rPr>
          <w:rFonts w:hint="eastAsia" w:ascii="仿宋_GB2312" w:hAnsi="仿宋_GB2312" w:eastAsia="仿宋_GB2312" w:cs="仿宋_GB2312"/>
          <w:color w:val="auto"/>
          <w:highlight w:val="none"/>
          <w:lang w:eastAsia="zh-CN"/>
        </w:rPr>
        <w:t>、评审</w:t>
      </w:r>
      <w:r>
        <w:rPr>
          <w:rFonts w:hint="eastAsia" w:ascii="仿宋_GB2312" w:hAnsi="仿宋_GB2312" w:eastAsia="仿宋_GB2312" w:cs="仿宋_GB2312"/>
          <w:color w:val="auto"/>
          <w:highlight w:val="none"/>
        </w:rPr>
        <w:t>资格等措施予以处理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对发现的科学技术活动违规行为、科研失信等行为，依据国家、省、市相关规定办理。</w:t>
      </w:r>
    </w:p>
    <w:p w14:paraId="134D61B7">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二十八</w:t>
      </w:r>
      <w:r>
        <w:rPr>
          <w:rFonts w:hint="eastAsia" w:ascii="黑体" w:hAnsi="黑体" w:eastAsia="黑体" w:cs="黑体"/>
          <w:i w:val="0"/>
          <w:iCs w:val="0"/>
          <w:caps w:val="0"/>
          <w:color w:val="auto"/>
          <w:spacing w:val="0"/>
          <w:sz w:val="32"/>
          <w:szCs w:val="32"/>
          <w:highlight w:val="none"/>
          <w:u w:val="none"/>
          <w:shd w:val="clear" w:fill="FFFFFF"/>
          <w:vertAlign w:val="baseline"/>
        </w:rPr>
        <w:t>条</w:t>
      </w:r>
      <w:r>
        <w:rPr>
          <w:rFonts w:hint="eastAsia" w:ascii="黑体" w:hAnsi="黑体" w:eastAsia="黑体" w:cs="黑体"/>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highlight w:val="none"/>
        </w:rPr>
        <w:t>市科技局按照科技计划项目类别实行分类绩效评价，将绩效评价、监督检查和科研诚信作为后续项目支持、扶持政策调整和预算安排的重要依据。</w:t>
      </w:r>
    </w:p>
    <w:p w14:paraId="4AE44F29">
      <w:pPr>
        <w:pStyle w:val="10"/>
        <w:numPr>
          <w:ilvl w:val="0"/>
          <w:numId w:val="0"/>
        </w:numPr>
        <w:spacing w:line="560" w:lineRule="exact"/>
        <w:ind w:firstLine="632"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二十九</w:t>
      </w:r>
      <w:r>
        <w:rPr>
          <w:rFonts w:hint="eastAsia" w:ascii="黑体" w:hAnsi="黑体" w:eastAsia="黑体" w:cs="黑体"/>
          <w:i w:val="0"/>
          <w:iCs w:val="0"/>
          <w:caps w:val="0"/>
          <w:color w:val="auto"/>
          <w:spacing w:val="0"/>
          <w:sz w:val="32"/>
          <w:szCs w:val="32"/>
          <w:highlight w:val="none"/>
          <w:u w:val="none"/>
          <w:shd w:val="clear" w:fill="FFFFFF"/>
          <w:vertAlign w:val="baseline"/>
        </w:rPr>
        <w:t>条</w:t>
      </w:r>
      <w:r>
        <w:rPr>
          <w:rFonts w:hint="eastAsia" w:ascii="黑体" w:hAnsi="黑体" w:eastAsia="黑体" w:cs="黑体"/>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sz w:val="32"/>
          <w:szCs w:val="32"/>
          <w:highlight w:val="none"/>
        </w:rPr>
        <w:t>按照“放管结合、权责对等”的原则，</w:t>
      </w:r>
      <w:r>
        <w:rPr>
          <w:rFonts w:hint="eastAsia" w:ascii="仿宋_GB2312" w:hAnsi="仿宋_GB2312" w:eastAsia="仿宋_GB2312" w:cs="仿宋_GB2312"/>
          <w:color w:val="auto"/>
          <w:sz w:val="32"/>
          <w:szCs w:val="32"/>
          <w:highlight w:val="none"/>
          <w:lang w:eastAsia="zh-CN"/>
        </w:rPr>
        <w:t>市科技局可</w:t>
      </w:r>
      <w:r>
        <w:rPr>
          <w:rFonts w:hint="eastAsia" w:ascii="仿宋_GB2312" w:hAnsi="仿宋_GB2312" w:eastAsia="仿宋_GB2312" w:cs="仿宋_GB2312"/>
          <w:color w:val="auto"/>
          <w:sz w:val="32"/>
          <w:szCs w:val="32"/>
          <w:highlight w:val="none"/>
        </w:rPr>
        <w:t>采取简化预算编制、下放预算调剂权、实行“包干制”“负面清单”等多种方式，扩大科研经费管理自主权，减轻科研人员事务性负担，激发创新活力。</w:t>
      </w:r>
    </w:p>
    <w:p w14:paraId="2C92CA25">
      <w:pPr>
        <w:pStyle w:val="10"/>
        <w:numPr>
          <w:ilvl w:val="0"/>
          <w:numId w:val="0"/>
        </w:numPr>
        <w:spacing w:line="560" w:lineRule="exact"/>
        <w:ind w:firstLine="632" w:firstLineChars="200"/>
        <w:rPr>
          <w:rFonts w:hint="eastAsia" w:ascii="仿宋_GB2312" w:hAnsi="仿宋_GB2312" w:eastAsia="仿宋_GB2312" w:cs="仿宋_GB2312"/>
          <w:color w:val="auto"/>
          <w:highlight w:val="none"/>
        </w:rPr>
      </w:pPr>
      <w:r>
        <w:rPr>
          <w:rFonts w:hint="eastAsia" w:ascii="黑体" w:hAnsi="黑体" w:eastAsia="黑体" w:cs="黑体"/>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三十</w:t>
      </w:r>
      <w:r>
        <w:rPr>
          <w:rFonts w:hint="eastAsia" w:ascii="黑体" w:hAnsi="黑体" w:eastAsia="黑体" w:cs="黑体"/>
          <w:i w:val="0"/>
          <w:iCs w:val="0"/>
          <w:caps w:val="0"/>
          <w:color w:val="auto"/>
          <w:spacing w:val="0"/>
          <w:sz w:val="32"/>
          <w:szCs w:val="32"/>
          <w:highlight w:val="none"/>
          <w:u w:val="none"/>
          <w:shd w:val="clear" w:fill="FFFFFF"/>
          <w:vertAlign w:val="baseline"/>
        </w:rPr>
        <w:t>条</w:t>
      </w:r>
      <w:r>
        <w:rPr>
          <w:rFonts w:hint="eastAsia" w:ascii="黑体" w:hAnsi="黑体" w:eastAsia="黑体" w:cs="黑体"/>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color w:val="auto"/>
          <w:highlight w:val="none"/>
          <w:lang w:val="en-US" w:eastAsia="zh-CN"/>
        </w:rPr>
        <w:t>市科技计划项目管理实行鼓励创新、</w:t>
      </w:r>
      <w:r>
        <w:rPr>
          <w:rFonts w:hint="eastAsia" w:ascii="仿宋_GB2312" w:hAnsi="仿宋_GB2312" w:eastAsia="仿宋_GB2312" w:cs="仿宋_GB2312"/>
          <w:color w:val="auto"/>
          <w:highlight w:val="none"/>
        </w:rPr>
        <w:t>宽容失败的</w:t>
      </w:r>
      <w:r>
        <w:rPr>
          <w:rFonts w:hint="eastAsia" w:ascii="仿宋_GB2312" w:hAnsi="仿宋_GB2312" w:eastAsia="仿宋_GB2312" w:cs="仿宋_GB2312"/>
          <w:color w:val="auto"/>
          <w:highlight w:val="none"/>
          <w:lang w:val="en-US" w:eastAsia="zh-CN"/>
        </w:rPr>
        <w:t>容错</w:t>
      </w:r>
      <w:r>
        <w:rPr>
          <w:rFonts w:hint="eastAsia" w:ascii="仿宋_GB2312" w:hAnsi="仿宋_GB2312" w:eastAsia="仿宋_GB2312" w:cs="仿宋_GB2312"/>
          <w:color w:val="auto"/>
          <w:highlight w:val="none"/>
        </w:rPr>
        <w:t>机制，对于探索性强、风险性高</w:t>
      </w:r>
      <w:r>
        <w:rPr>
          <w:rFonts w:hint="eastAsia" w:ascii="仿宋_GB2312" w:hAnsi="仿宋_GB2312" w:eastAsia="仿宋_GB2312" w:cs="仿宋_GB2312"/>
          <w:color w:val="auto"/>
          <w:highlight w:val="none"/>
          <w:lang w:eastAsia="zh-CN"/>
        </w:rPr>
        <w:t>、公益惠民类</w:t>
      </w:r>
      <w:r>
        <w:rPr>
          <w:rFonts w:hint="eastAsia" w:ascii="仿宋_GB2312" w:hAnsi="仿宋_GB2312" w:eastAsia="仿宋_GB2312" w:cs="仿宋_GB2312"/>
          <w:color w:val="auto"/>
          <w:highlight w:val="none"/>
        </w:rPr>
        <w:t>科技计划项目，项目承担单位和人员已经履行勤勉尽责义务仍不能完成的，可以按照有关规定允许结题，不纳入科研失信记录，不限制项目承担人员再次申报科技计划项目。</w:t>
      </w:r>
    </w:p>
    <w:p w14:paraId="3AE749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632" w:firstLineChars="200"/>
        <w:jc w:val="left"/>
        <w:textAlignment w:val="baseline"/>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pPr>
      <w:r>
        <w:rPr>
          <w:rStyle w:val="9"/>
          <w:rFonts w:hint="eastAsia" w:ascii="仿宋_GB2312" w:hAnsi="仿宋_GB2312" w:eastAsia="仿宋_GB2312" w:cs="仿宋_GB2312"/>
          <w:b/>
          <w:bCs/>
          <w:i w:val="0"/>
          <w:iCs w:val="0"/>
          <w:caps w:val="0"/>
          <w:color w:val="auto"/>
          <w:spacing w:val="0"/>
          <w:sz w:val="32"/>
          <w:szCs w:val="32"/>
          <w:highlight w:val="none"/>
          <w:u w:val="none"/>
          <w:shd w:val="clear" w:fill="FFFFFF"/>
          <w:vertAlign w:val="baseline"/>
        </w:rPr>
        <w:t>第</w:t>
      </w:r>
      <w:r>
        <w:rPr>
          <w:rFonts w:hint="eastAsia" w:ascii="黑体" w:hAnsi="黑体" w:eastAsia="黑体" w:cs="黑体"/>
          <w:i w:val="0"/>
          <w:iCs w:val="0"/>
          <w:caps w:val="0"/>
          <w:color w:val="auto"/>
          <w:spacing w:val="0"/>
          <w:sz w:val="32"/>
          <w:szCs w:val="32"/>
          <w:highlight w:val="none"/>
          <w:u w:val="none"/>
          <w:shd w:val="clear" w:fill="FFFFFF"/>
          <w:vertAlign w:val="baseline"/>
          <w:lang w:eastAsia="zh-CN"/>
        </w:rPr>
        <w:t>三十一</w:t>
      </w:r>
      <w:r>
        <w:rPr>
          <w:rStyle w:val="9"/>
          <w:rFonts w:hint="eastAsia" w:ascii="仿宋_GB2312" w:hAnsi="仿宋_GB2312" w:eastAsia="仿宋_GB2312" w:cs="仿宋_GB2312"/>
          <w:b/>
          <w:bCs/>
          <w:i w:val="0"/>
          <w:iCs w:val="0"/>
          <w:caps w:val="0"/>
          <w:color w:val="auto"/>
          <w:spacing w:val="0"/>
          <w:sz w:val="32"/>
          <w:szCs w:val="32"/>
          <w:highlight w:val="none"/>
          <w:u w:val="none"/>
          <w:shd w:val="clear" w:fill="FFFFFF"/>
          <w:vertAlign w:val="baseline"/>
        </w:rPr>
        <w:t>条</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本办法自</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202</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6</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年</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8</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月</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1</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日起</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实施</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，有效期5年。本办法印发前已立项的项目，按本办法执行。原《</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惠州市科技计划项目管理办法</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惠市</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科字〔20</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22</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val="en-US" w:eastAsia="zh-CN"/>
        </w:rPr>
        <w:t>42</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号）同时废止。</w:t>
      </w:r>
    </w:p>
    <w:p w14:paraId="31456C83">
      <w:pPr>
        <w:pStyle w:val="10"/>
        <w:numPr>
          <w:ilvl w:val="0"/>
          <w:numId w:val="0"/>
        </w:numPr>
        <w:spacing w:line="560" w:lineRule="exact"/>
        <w:ind w:leftChars="200"/>
        <w:rPr>
          <w:rFonts w:hint="eastAsia" w:ascii="仿宋_GB2312" w:hAnsi="仿宋_GB2312" w:eastAsia="仿宋_GB2312" w:cs="仿宋_GB2312"/>
          <w:color w:val="auto"/>
          <w:highlight w:val="none"/>
        </w:rPr>
      </w:pPr>
    </w:p>
    <w:p w14:paraId="13EC1F30">
      <w:pPr>
        <w:spacing w:line="560" w:lineRule="exact"/>
        <w:ind w:firstLine="632" w:firstLineChars="200"/>
        <w:rPr>
          <w:rFonts w:hint="eastAsia" w:ascii="仿宋_GB2312" w:hAnsi="仿宋_GB2312" w:eastAsia="仿宋_GB2312" w:cs="仿宋_GB2312"/>
          <w:color w:val="auto"/>
          <w:highlight w:val="none"/>
          <w:shd w:val="clear" w:color="auto" w:fill="FFFFFF"/>
        </w:rPr>
      </w:pPr>
    </w:p>
    <w:sectPr>
      <w:footerReference r:id="rId5" w:type="default"/>
      <w:footerReference r:id="rId6" w:type="even"/>
      <w:pgSz w:w="11906" w:h="16838"/>
      <w:pgMar w:top="2098" w:right="1474" w:bottom="1984" w:left="1588" w:header="851" w:footer="1400" w:gutter="0"/>
      <w:pgNumType w:fmt="decimal"/>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F663FB-0F9E-49CC-B548-3FF7643951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663144A3-C5E6-4460-954D-1C76A6EB6DEB}"/>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fontKey="{41055232-85A8-41B0-8DED-31FA85A43769}"/>
  </w:font>
  <w:font w:name="方正仿宋_GBK">
    <w:panose1 w:val="02000000000000000000"/>
    <w:charset w:val="86"/>
    <w:family w:val="auto"/>
    <w:pitch w:val="default"/>
    <w:sig w:usb0="00000001" w:usb1="080E0000" w:usb2="00000000" w:usb3="00000000" w:csb0="00040000" w:csb1="00000000"/>
    <w:embedRegular r:id="rId4" w:fontKey="{A885188E-B0C7-45DF-B543-EA43CFC6B1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67EC">
    <w:pPr>
      <w:pStyle w:val="2"/>
      <w:ind w:left="420" w:right="320" w:rightChars="100" w:firstLine="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88D58">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8B88D58">
                    <w:pPr>
                      <w:pStyle w:val="2"/>
                    </w:pPr>
                  </w:p>
                </w:txbxContent>
              </v:textbox>
            </v:shape>
          </w:pict>
        </mc:Fallback>
      </mc:AlternateContent>
    </w: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CF40">
    <w:pPr>
      <w:pStyle w:val="2"/>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57115"/>
    <w:multiLevelType w:val="singleLevel"/>
    <w:tmpl w:val="8E357115"/>
    <w:lvl w:ilvl="0" w:tentative="0">
      <w:start w:val="1"/>
      <w:numFmt w:val="chineseCounting"/>
      <w:suff w:val="nothing"/>
      <w:lvlText w:val="（%1）"/>
      <w:lvlJc w:val="left"/>
      <w:rPr>
        <w:rFonts w:hint="eastAsia"/>
      </w:rPr>
    </w:lvl>
  </w:abstractNum>
  <w:abstractNum w:abstractNumId="1">
    <w:nsid w:val="AAF1403F"/>
    <w:multiLevelType w:val="multilevel"/>
    <w:tmpl w:val="AAF1403F"/>
    <w:lvl w:ilvl="0" w:tentative="0">
      <w:start w:val="1"/>
      <w:numFmt w:val="chineseCountingThousand"/>
      <w:pStyle w:val="11"/>
      <w:lvlText w:val="第%1条"/>
      <w:lvlJc w:val="left"/>
      <w:pPr>
        <w:tabs>
          <w:tab w:val="left" w:pos="400"/>
        </w:tabs>
        <w:ind w:left="0" w:firstLine="0"/>
      </w:pPr>
      <w:rPr>
        <w:rFonts w:hint="eastAsia" w:ascii="黑体" w:hAnsi="宋体" w:eastAsia="黑体" w:cs="黑体"/>
        <w:lang w:val="en-US"/>
      </w:rPr>
    </w:lvl>
    <w:lvl w:ilvl="1" w:tentative="0">
      <w:start w:val="1"/>
      <w:numFmt w:val="lowerLetter"/>
      <w:lvlText w:val="%2)"/>
      <w:lvlJc w:val="left"/>
      <w:pPr>
        <w:ind w:left="2737" w:hanging="420"/>
      </w:pPr>
    </w:lvl>
    <w:lvl w:ilvl="2" w:tentative="0">
      <w:start w:val="1"/>
      <w:numFmt w:val="lowerRoman"/>
      <w:lvlText w:val="%3."/>
      <w:lvlJc w:val="right"/>
      <w:pPr>
        <w:ind w:left="3157" w:hanging="420"/>
      </w:pPr>
    </w:lvl>
    <w:lvl w:ilvl="3" w:tentative="0">
      <w:start w:val="1"/>
      <w:numFmt w:val="decimal"/>
      <w:lvlText w:val="%4."/>
      <w:lvlJc w:val="left"/>
      <w:pPr>
        <w:ind w:left="3577" w:hanging="420"/>
      </w:pPr>
    </w:lvl>
    <w:lvl w:ilvl="4" w:tentative="0">
      <w:start w:val="1"/>
      <w:numFmt w:val="lowerLetter"/>
      <w:lvlText w:val="%5)"/>
      <w:lvlJc w:val="left"/>
      <w:pPr>
        <w:ind w:left="3997" w:hanging="420"/>
      </w:pPr>
    </w:lvl>
    <w:lvl w:ilvl="5" w:tentative="0">
      <w:start w:val="1"/>
      <w:numFmt w:val="lowerRoman"/>
      <w:lvlText w:val="%6."/>
      <w:lvlJc w:val="right"/>
      <w:pPr>
        <w:ind w:left="4417" w:hanging="420"/>
      </w:pPr>
    </w:lvl>
    <w:lvl w:ilvl="6" w:tentative="0">
      <w:start w:val="1"/>
      <w:numFmt w:val="decimal"/>
      <w:lvlText w:val="%7."/>
      <w:lvlJc w:val="left"/>
      <w:pPr>
        <w:ind w:left="4837" w:hanging="420"/>
      </w:pPr>
    </w:lvl>
    <w:lvl w:ilvl="7" w:tentative="0">
      <w:start w:val="1"/>
      <w:numFmt w:val="lowerLetter"/>
      <w:lvlText w:val="%8)"/>
      <w:lvlJc w:val="left"/>
      <w:pPr>
        <w:ind w:left="5257" w:hanging="420"/>
      </w:pPr>
    </w:lvl>
    <w:lvl w:ilvl="8" w:tentative="0">
      <w:start w:val="1"/>
      <w:numFmt w:val="lowerRoman"/>
      <w:lvlText w:val="%9."/>
      <w:lvlJc w:val="right"/>
      <w:pPr>
        <w:ind w:left="5677" w:hanging="420"/>
      </w:pPr>
    </w:lvl>
  </w:abstractNum>
  <w:abstractNum w:abstractNumId="2">
    <w:nsid w:val="E148BF4A"/>
    <w:multiLevelType w:val="singleLevel"/>
    <w:tmpl w:val="E148BF4A"/>
    <w:lvl w:ilvl="0" w:tentative="0">
      <w:start w:val="1"/>
      <w:numFmt w:val="chineseCounting"/>
      <w:suff w:val="nothing"/>
      <w:lvlText w:val="（%1）"/>
      <w:lvlJc w:val="left"/>
      <w:rPr>
        <w:rFonts w:hint="eastAsia"/>
      </w:rPr>
    </w:lvl>
  </w:abstractNum>
  <w:abstractNum w:abstractNumId="3">
    <w:nsid w:val="27524375"/>
    <w:multiLevelType w:val="singleLevel"/>
    <w:tmpl w:val="27524375"/>
    <w:lvl w:ilvl="0" w:tentative="0">
      <w:start w:val="1"/>
      <w:numFmt w:val="japaneseCounting"/>
      <w:pStyle w:val="10"/>
      <w:lvlText w:val="（%1）"/>
      <w:lvlJc w:val="left"/>
      <w:pPr>
        <w:tabs>
          <w:tab w:val="left" w:pos="420"/>
        </w:tabs>
        <w:ind w:left="0" w:firstLine="420"/>
      </w:pPr>
      <w:rPr>
        <w:rFonts w:ascii="Times New Roman" w:hAnsi="Times New Roman" w:eastAsia="仿宋_GB2312" w:cs="Times New Roman"/>
        <w:sz w:val="32"/>
      </w:rPr>
    </w:lvl>
  </w:abstractNum>
  <w:abstractNum w:abstractNumId="4">
    <w:nsid w:val="3A1A5CBC"/>
    <w:multiLevelType w:val="singleLevel"/>
    <w:tmpl w:val="3A1A5CB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MjJkNzFmZGY1ZjZhMDYxOTIyNTMxNWM3NTM2ZDgifQ=="/>
  </w:docVars>
  <w:rsids>
    <w:rsidRoot w:val="00172A27"/>
    <w:rsid w:val="00003DA5"/>
    <w:rsid w:val="000071D3"/>
    <w:rsid w:val="0001092E"/>
    <w:rsid w:val="00013739"/>
    <w:rsid w:val="000270BB"/>
    <w:rsid w:val="00035906"/>
    <w:rsid w:val="000368E1"/>
    <w:rsid w:val="00047A73"/>
    <w:rsid w:val="00063347"/>
    <w:rsid w:val="00067099"/>
    <w:rsid w:val="00084B20"/>
    <w:rsid w:val="00086000"/>
    <w:rsid w:val="0009773A"/>
    <w:rsid w:val="000A2EA0"/>
    <w:rsid w:val="000A6097"/>
    <w:rsid w:val="000B0C65"/>
    <w:rsid w:val="000D66FA"/>
    <w:rsid w:val="000E054A"/>
    <w:rsid w:val="000E1FD3"/>
    <w:rsid w:val="000F4E6D"/>
    <w:rsid w:val="000F55D0"/>
    <w:rsid w:val="001065B1"/>
    <w:rsid w:val="0011687E"/>
    <w:rsid w:val="00123457"/>
    <w:rsid w:val="00132314"/>
    <w:rsid w:val="00134110"/>
    <w:rsid w:val="00135B33"/>
    <w:rsid w:val="0014209E"/>
    <w:rsid w:val="001435E2"/>
    <w:rsid w:val="00150A1D"/>
    <w:rsid w:val="00162FBD"/>
    <w:rsid w:val="00174141"/>
    <w:rsid w:val="00175BEB"/>
    <w:rsid w:val="001764D3"/>
    <w:rsid w:val="001866E3"/>
    <w:rsid w:val="001A3A81"/>
    <w:rsid w:val="001A7F79"/>
    <w:rsid w:val="001B1DAB"/>
    <w:rsid w:val="001B55B9"/>
    <w:rsid w:val="001B642F"/>
    <w:rsid w:val="001C6EC1"/>
    <w:rsid w:val="001D16B5"/>
    <w:rsid w:val="001D30B0"/>
    <w:rsid w:val="001F2E8C"/>
    <w:rsid w:val="002041D3"/>
    <w:rsid w:val="0021307F"/>
    <w:rsid w:val="0021369B"/>
    <w:rsid w:val="002158B6"/>
    <w:rsid w:val="0022766A"/>
    <w:rsid w:val="00246198"/>
    <w:rsid w:val="00270D49"/>
    <w:rsid w:val="00271C44"/>
    <w:rsid w:val="0027505B"/>
    <w:rsid w:val="00276153"/>
    <w:rsid w:val="00277446"/>
    <w:rsid w:val="00290AF9"/>
    <w:rsid w:val="00297F0A"/>
    <w:rsid w:val="002A01BC"/>
    <w:rsid w:val="002A3474"/>
    <w:rsid w:val="002B126E"/>
    <w:rsid w:val="002E3D9B"/>
    <w:rsid w:val="002F07F4"/>
    <w:rsid w:val="002F1155"/>
    <w:rsid w:val="00312534"/>
    <w:rsid w:val="00313CDE"/>
    <w:rsid w:val="003257D3"/>
    <w:rsid w:val="00343136"/>
    <w:rsid w:val="00356DC6"/>
    <w:rsid w:val="00357312"/>
    <w:rsid w:val="00384AA9"/>
    <w:rsid w:val="003A2A73"/>
    <w:rsid w:val="003B444F"/>
    <w:rsid w:val="003C1CB4"/>
    <w:rsid w:val="003D3E08"/>
    <w:rsid w:val="003E048E"/>
    <w:rsid w:val="003E4881"/>
    <w:rsid w:val="003F0E06"/>
    <w:rsid w:val="003F164F"/>
    <w:rsid w:val="0040029C"/>
    <w:rsid w:val="00400986"/>
    <w:rsid w:val="00402EC6"/>
    <w:rsid w:val="004103DB"/>
    <w:rsid w:val="00421359"/>
    <w:rsid w:val="00432F24"/>
    <w:rsid w:val="004420FC"/>
    <w:rsid w:val="004454E2"/>
    <w:rsid w:val="00455462"/>
    <w:rsid w:val="00462B03"/>
    <w:rsid w:val="0046654A"/>
    <w:rsid w:val="00472E79"/>
    <w:rsid w:val="00476ABE"/>
    <w:rsid w:val="00477B31"/>
    <w:rsid w:val="00477C4F"/>
    <w:rsid w:val="00485639"/>
    <w:rsid w:val="00492D3D"/>
    <w:rsid w:val="00494A03"/>
    <w:rsid w:val="004B3887"/>
    <w:rsid w:val="004C2CF4"/>
    <w:rsid w:val="004F3D55"/>
    <w:rsid w:val="005025A6"/>
    <w:rsid w:val="005039F4"/>
    <w:rsid w:val="0050681C"/>
    <w:rsid w:val="00524D79"/>
    <w:rsid w:val="005277D7"/>
    <w:rsid w:val="00536FBC"/>
    <w:rsid w:val="005401E7"/>
    <w:rsid w:val="0054325F"/>
    <w:rsid w:val="005630FD"/>
    <w:rsid w:val="00583568"/>
    <w:rsid w:val="00583812"/>
    <w:rsid w:val="00590B4D"/>
    <w:rsid w:val="00592292"/>
    <w:rsid w:val="005A29EE"/>
    <w:rsid w:val="005A6D87"/>
    <w:rsid w:val="005C6FF6"/>
    <w:rsid w:val="005D2FE2"/>
    <w:rsid w:val="005E1E87"/>
    <w:rsid w:val="005F608F"/>
    <w:rsid w:val="005F6D73"/>
    <w:rsid w:val="00600804"/>
    <w:rsid w:val="006052CB"/>
    <w:rsid w:val="006354B5"/>
    <w:rsid w:val="00636005"/>
    <w:rsid w:val="00636CEC"/>
    <w:rsid w:val="00641F35"/>
    <w:rsid w:val="00642F60"/>
    <w:rsid w:val="00647764"/>
    <w:rsid w:val="0066711B"/>
    <w:rsid w:val="006712C2"/>
    <w:rsid w:val="00682C2A"/>
    <w:rsid w:val="00685BE3"/>
    <w:rsid w:val="006A2DD7"/>
    <w:rsid w:val="006A37A7"/>
    <w:rsid w:val="006C6ACB"/>
    <w:rsid w:val="006D186A"/>
    <w:rsid w:val="006D686A"/>
    <w:rsid w:val="006E1EBB"/>
    <w:rsid w:val="006E2879"/>
    <w:rsid w:val="006E3C57"/>
    <w:rsid w:val="00706C5B"/>
    <w:rsid w:val="007106AF"/>
    <w:rsid w:val="00722E26"/>
    <w:rsid w:val="0072528C"/>
    <w:rsid w:val="007406F1"/>
    <w:rsid w:val="00755F4B"/>
    <w:rsid w:val="007572A9"/>
    <w:rsid w:val="007577DA"/>
    <w:rsid w:val="00757D11"/>
    <w:rsid w:val="00776E71"/>
    <w:rsid w:val="007777C6"/>
    <w:rsid w:val="00784F66"/>
    <w:rsid w:val="007904C7"/>
    <w:rsid w:val="00793069"/>
    <w:rsid w:val="00795212"/>
    <w:rsid w:val="007D4A16"/>
    <w:rsid w:val="00812A9D"/>
    <w:rsid w:val="00827200"/>
    <w:rsid w:val="008307AC"/>
    <w:rsid w:val="00831771"/>
    <w:rsid w:val="00837FB2"/>
    <w:rsid w:val="00853799"/>
    <w:rsid w:val="00855957"/>
    <w:rsid w:val="0085733C"/>
    <w:rsid w:val="00861D2B"/>
    <w:rsid w:val="00872AFD"/>
    <w:rsid w:val="00875E19"/>
    <w:rsid w:val="0089594D"/>
    <w:rsid w:val="008A18A6"/>
    <w:rsid w:val="008B1202"/>
    <w:rsid w:val="008E27BF"/>
    <w:rsid w:val="008E6EA3"/>
    <w:rsid w:val="008F7C66"/>
    <w:rsid w:val="00913070"/>
    <w:rsid w:val="00913DFE"/>
    <w:rsid w:val="009148E3"/>
    <w:rsid w:val="00916D26"/>
    <w:rsid w:val="00916E99"/>
    <w:rsid w:val="00925143"/>
    <w:rsid w:val="00946ABA"/>
    <w:rsid w:val="00952589"/>
    <w:rsid w:val="00960A9A"/>
    <w:rsid w:val="00964B89"/>
    <w:rsid w:val="0096627F"/>
    <w:rsid w:val="0097077C"/>
    <w:rsid w:val="00970DB5"/>
    <w:rsid w:val="00974797"/>
    <w:rsid w:val="009A11AE"/>
    <w:rsid w:val="009B6307"/>
    <w:rsid w:val="009C0790"/>
    <w:rsid w:val="009C56B1"/>
    <w:rsid w:val="009D7452"/>
    <w:rsid w:val="009E0749"/>
    <w:rsid w:val="00A16734"/>
    <w:rsid w:val="00A23573"/>
    <w:rsid w:val="00A2514B"/>
    <w:rsid w:val="00A261A4"/>
    <w:rsid w:val="00A456F3"/>
    <w:rsid w:val="00A45840"/>
    <w:rsid w:val="00A50B74"/>
    <w:rsid w:val="00A56569"/>
    <w:rsid w:val="00A67334"/>
    <w:rsid w:val="00A85613"/>
    <w:rsid w:val="00AB2B23"/>
    <w:rsid w:val="00AC3D2F"/>
    <w:rsid w:val="00AD2907"/>
    <w:rsid w:val="00B01D6A"/>
    <w:rsid w:val="00B027C0"/>
    <w:rsid w:val="00B06B1A"/>
    <w:rsid w:val="00B17F14"/>
    <w:rsid w:val="00B26309"/>
    <w:rsid w:val="00B26956"/>
    <w:rsid w:val="00B2753E"/>
    <w:rsid w:val="00B34A78"/>
    <w:rsid w:val="00B57437"/>
    <w:rsid w:val="00B74F92"/>
    <w:rsid w:val="00BA77E3"/>
    <w:rsid w:val="00BC404E"/>
    <w:rsid w:val="00BD26A9"/>
    <w:rsid w:val="00BD3027"/>
    <w:rsid w:val="00BE0329"/>
    <w:rsid w:val="00BF0633"/>
    <w:rsid w:val="00BF5A59"/>
    <w:rsid w:val="00C014DD"/>
    <w:rsid w:val="00C037F9"/>
    <w:rsid w:val="00C12D2B"/>
    <w:rsid w:val="00C15329"/>
    <w:rsid w:val="00C3063E"/>
    <w:rsid w:val="00C32D22"/>
    <w:rsid w:val="00C33C9B"/>
    <w:rsid w:val="00C368AC"/>
    <w:rsid w:val="00C80E74"/>
    <w:rsid w:val="00CA1285"/>
    <w:rsid w:val="00CA4A5B"/>
    <w:rsid w:val="00CB3C05"/>
    <w:rsid w:val="00CC3643"/>
    <w:rsid w:val="00CC3B31"/>
    <w:rsid w:val="00CE0C7E"/>
    <w:rsid w:val="00CE4263"/>
    <w:rsid w:val="00D0053C"/>
    <w:rsid w:val="00D108B2"/>
    <w:rsid w:val="00D17DAF"/>
    <w:rsid w:val="00D273E8"/>
    <w:rsid w:val="00D408BF"/>
    <w:rsid w:val="00D451AE"/>
    <w:rsid w:val="00D46184"/>
    <w:rsid w:val="00D53F27"/>
    <w:rsid w:val="00D63231"/>
    <w:rsid w:val="00D814E4"/>
    <w:rsid w:val="00D864DC"/>
    <w:rsid w:val="00D97A2B"/>
    <w:rsid w:val="00DA74DB"/>
    <w:rsid w:val="00DB332E"/>
    <w:rsid w:val="00DC5E4A"/>
    <w:rsid w:val="00E1044F"/>
    <w:rsid w:val="00E11C06"/>
    <w:rsid w:val="00E21749"/>
    <w:rsid w:val="00E21EBF"/>
    <w:rsid w:val="00E574B8"/>
    <w:rsid w:val="00E779A8"/>
    <w:rsid w:val="00EB24F0"/>
    <w:rsid w:val="00EC05FA"/>
    <w:rsid w:val="00EC0F16"/>
    <w:rsid w:val="00EC32B6"/>
    <w:rsid w:val="00ED056D"/>
    <w:rsid w:val="00ED10D2"/>
    <w:rsid w:val="00ED59A6"/>
    <w:rsid w:val="00ED70F5"/>
    <w:rsid w:val="00EE1B94"/>
    <w:rsid w:val="00EF2A34"/>
    <w:rsid w:val="00F03E91"/>
    <w:rsid w:val="00F12158"/>
    <w:rsid w:val="00F132BC"/>
    <w:rsid w:val="00F14FEF"/>
    <w:rsid w:val="00F15BB9"/>
    <w:rsid w:val="00F20B39"/>
    <w:rsid w:val="00F2466C"/>
    <w:rsid w:val="00F318B1"/>
    <w:rsid w:val="00F34DE1"/>
    <w:rsid w:val="00F40A9C"/>
    <w:rsid w:val="00F40E95"/>
    <w:rsid w:val="00F46719"/>
    <w:rsid w:val="00F57B77"/>
    <w:rsid w:val="00FA42F9"/>
    <w:rsid w:val="00FA6393"/>
    <w:rsid w:val="00FA6579"/>
    <w:rsid w:val="00FC6199"/>
    <w:rsid w:val="00FD0BF8"/>
    <w:rsid w:val="00FD29DE"/>
    <w:rsid w:val="00FD75A6"/>
    <w:rsid w:val="00FE20A1"/>
    <w:rsid w:val="00FE3A3C"/>
    <w:rsid w:val="00FF02DE"/>
    <w:rsid w:val="0108287E"/>
    <w:rsid w:val="01A532FA"/>
    <w:rsid w:val="021E6394"/>
    <w:rsid w:val="022C4FC7"/>
    <w:rsid w:val="025D58DC"/>
    <w:rsid w:val="03242B48"/>
    <w:rsid w:val="03664381"/>
    <w:rsid w:val="037940F7"/>
    <w:rsid w:val="038C08C1"/>
    <w:rsid w:val="038D0972"/>
    <w:rsid w:val="03981FBF"/>
    <w:rsid w:val="03BE5324"/>
    <w:rsid w:val="03C377B9"/>
    <w:rsid w:val="041B1869"/>
    <w:rsid w:val="0434198A"/>
    <w:rsid w:val="043C4A72"/>
    <w:rsid w:val="04561AEE"/>
    <w:rsid w:val="04AB6EBA"/>
    <w:rsid w:val="04AD2A1C"/>
    <w:rsid w:val="04D36820"/>
    <w:rsid w:val="04EE01AB"/>
    <w:rsid w:val="04F81222"/>
    <w:rsid w:val="050C3E75"/>
    <w:rsid w:val="05741E76"/>
    <w:rsid w:val="05860A87"/>
    <w:rsid w:val="05DF0774"/>
    <w:rsid w:val="061B164A"/>
    <w:rsid w:val="061C05C7"/>
    <w:rsid w:val="065C2DA9"/>
    <w:rsid w:val="06BE014E"/>
    <w:rsid w:val="06DD2217"/>
    <w:rsid w:val="06E01F5E"/>
    <w:rsid w:val="076910FD"/>
    <w:rsid w:val="07C77C5E"/>
    <w:rsid w:val="081233D4"/>
    <w:rsid w:val="081F51EC"/>
    <w:rsid w:val="084B0374"/>
    <w:rsid w:val="08611762"/>
    <w:rsid w:val="08DC32BF"/>
    <w:rsid w:val="08E04AE9"/>
    <w:rsid w:val="08E759D6"/>
    <w:rsid w:val="09096646"/>
    <w:rsid w:val="095940F6"/>
    <w:rsid w:val="098E22D5"/>
    <w:rsid w:val="09B90260"/>
    <w:rsid w:val="09F42A6C"/>
    <w:rsid w:val="0A2E17E2"/>
    <w:rsid w:val="0A4164D8"/>
    <w:rsid w:val="0A4915DD"/>
    <w:rsid w:val="0AFD4F98"/>
    <w:rsid w:val="0B822DD6"/>
    <w:rsid w:val="0BA00EC4"/>
    <w:rsid w:val="0CB83E8D"/>
    <w:rsid w:val="0D0C7F57"/>
    <w:rsid w:val="0D34328A"/>
    <w:rsid w:val="0D397D28"/>
    <w:rsid w:val="0D5451D0"/>
    <w:rsid w:val="0D8F4667"/>
    <w:rsid w:val="0D9A3F44"/>
    <w:rsid w:val="0DAB426C"/>
    <w:rsid w:val="0DB3416E"/>
    <w:rsid w:val="0DE14EE1"/>
    <w:rsid w:val="0DED3900"/>
    <w:rsid w:val="0E0257A3"/>
    <w:rsid w:val="0E116860"/>
    <w:rsid w:val="0E324C3A"/>
    <w:rsid w:val="0F1328A4"/>
    <w:rsid w:val="0F813C0B"/>
    <w:rsid w:val="0FA83686"/>
    <w:rsid w:val="103826B0"/>
    <w:rsid w:val="1066715D"/>
    <w:rsid w:val="10797C0C"/>
    <w:rsid w:val="11010579"/>
    <w:rsid w:val="11937E25"/>
    <w:rsid w:val="11D66E65"/>
    <w:rsid w:val="11DD3F1A"/>
    <w:rsid w:val="123B7288"/>
    <w:rsid w:val="127E4759"/>
    <w:rsid w:val="1281793E"/>
    <w:rsid w:val="12A9654D"/>
    <w:rsid w:val="12AA21E3"/>
    <w:rsid w:val="12F31848"/>
    <w:rsid w:val="132E506A"/>
    <w:rsid w:val="139E20AB"/>
    <w:rsid w:val="13B36CCC"/>
    <w:rsid w:val="13DA780A"/>
    <w:rsid w:val="143B7485"/>
    <w:rsid w:val="14451A8A"/>
    <w:rsid w:val="14C319DD"/>
    <w:rsid w:val="14E47B36"/>
    <w:rsid w:val="151C0C0E"/>
    <w:rsid w:val="15B11BC9"/>
    <w:rsid w:val="15BA3194"/>
    <w:rsid w:val="15BF2E35"/>
    <w:rsid w:val="160958DC"/>
    <w:rsid w:val="166A1FCA"/>
    <w:rsid w:val="16791B72"/>
    <w:rsid w:val="16CF357A"/>
    <w:rsid w:val="17235008"/>
    <w:rsid w:val="17491EAC"/>
    <w:rsid w:val="175D282D"/>
    <w:rsid w:val="17B65A62"/>
    <w:rsid w:val="17C36E95"/>
    <w:rsid w:val="17DD29D1"/>
    <w:rsid w:val="17E13BA0"/>
    <w:rsid w:val="17E9088B"/>
    <w:rsid w:val="1832441E"/>
    <w:rsid w:val="1840577F"/>
    <w:rsid w:val="18777888"/>
    <w:rsid w:val="18D15438"/>
    <w:rsid w:val="18DB3869"/>
    <w:rsid w:val="18DC7DAB"/>
    <w:rsid w:val="190F29D6"/>
    <w:rsid w:val="196F54AE"/>
    <w:rsid w:val="198350E7"/>
    <w:rsid w:val="198A431D"/>
    <w:rsid w:val="1A85539E"/>
    <w:rsid w:val="1A9A2EC7"/>
    <w:rsid w:val="1ADF4CAF"/>
    <w:rsid w:val="1B524D0B"/>
    <w:rsid w:val="1B8D7BAD"/>
    <w:rsid w:val="1C28200B"/>
    <w:rsid w:val="1C3B023F"/>
    <w:rsid w:val="1CAA4367"/>
    <w:rsid w:val="1CBF4790"/>
    <w:rsid w:val="1CC6411E"/>
    <w:rsid w:val="1CF13F29"/>
    <w:rsid w:val="1CF15F12"/>
    <w:rsid w:val="1D0A0B66"/>
    <w:rsid w:val="1D816F23"/>
    <w:rsid w:val="1D9D6B59"/>
    <w:rsid w:val="1DFD08AD"/>
    <w:rsid w:val="1DFD54F0"/>
    <w:rsid w:val="1E320A25"/>
    <w:rsid w:val="1E6F233E"/>
    <w:rsid w:val="1E9C7595"/>
    <w:rsid w:val="1F066DD1"/>
    <w:rsid w:val="1F8A7473"/>
    <w:rsid w:val="1FC556C7"/>
    <w:rsid w:val="203A11AA"/>
    <w:rsid w:val="20904A8F"/>
    <w:rsid w:val="209E4025"/>
    <w:rsid w:val="20AB53CB"/>
    <w:rsid w:val="20DB21A9"/>
    <w:rsid w:val="20DD73BC"/>
    <w:rsid w:val="20ED0FFE"/>
    <w:rsid w:val="21173959"/>
    <w:rsid w:val="21385C07"/>
    <w:rsid w:val="218F24AD"/>
    <w:rsid w:val="2191469B"/>
    <w:rsid w:val="21F83E87"/>
    <w:rsid w:val="226C69CD"/>
    <w:rsid w:val="22731A65"/>
    <w:rsid w:val="22A643D8"/>
    <w:rsid w:val="22B41814"/>
    <w:rsid w:val="22DD0C2B"/>
    <w:rsid w:val="230E5823"/>
    <w:rsid w:val="237C6220"/>
    <w:rsid w:val="23842872"/>
    <w:rsid w:val="23A0325A"/>
    <w:rsid w:val="23BB5493"/>
    <w:rsid w:val="242F4904"/>
    <w:rsid w:val="24304BEB"/>
    <w:rsid w:val="24347E0B"/>
    <w:rsid w:val="246F1FF0"/>
    <w:rsid w:val="247D5E47"/>
    <w:rsid w:val="24F83B42"/>
    <w:rsid w:val="253222B6"/>
    <w:rsid w:val="25491FF9"/>
    <w:rsid w:val="25533CC1"/>
    <w:rsid w:val="25B43821"/>
    <w:rsid w:val="25C8550E"/>
    <w:rsid w:val="25F1194A"/>
    <w:rsid w:val="266D3D55"/>
    <w:rsid w:val="269040FD"/>
    <w:rsid w:val="26960500"/>
    <w:rsid w:val="26A9190C"/>
    <w:rsid w:val="26B949CC"/>
    <w:rsid w:val="26D96655"/>
    <w:rsid w:val="2732531B"/>
    <w:rsid w:val="275909C8"/>
    <w:rsid w:val="276D3B6C"/>
    <w:rsid w:val="27C30A3A"/>
    <w:rsid w:val="27CB3928"/>
    <w:rsid w:val="281100C9"/>
    <w:rsid w:val="282D383F"/>
    <w:rsid w:val="283B0270"/>
    <w:rsid w:val="290E6770"/>
    <w:rsid w:val="29A821D2"/>
    <w:rsid w:val="29AE7A77"/>
    <w:rsid w:val="29CA26A4"/>
    <w:rsid w:val="29DC1837"/>
    <w:rsid w:val="29F5548C"/>
    <w:rsid w:val="2A3E2239"/>
    <w:rsid w:val="2A5D50DB"/>
    <w:rsid w:val="2AB61AEC"/>
    <w:rsid w:val="2AE20DE0"/>
    <w:rsid w:val="2AEF28D1"/>
    <w:rsid w:val="2B4D0EF8"/>
    <w:rsid w:val="2B4D74CA"/>
    <w:rsid w:val="2B7042D3"/>
    <w:rsid w:val="2C242B18"/>
    <w:rsid w:val="2C951B35"/>
    <w:rsid w:val="2CAA1750"/>
    <w:rsid w:val="2D0F35F5"/>
    <w:rsid w:val="2D8A11D7"/>
    <w:rsid w:val="2DAC5D76"/>
    <w:rsid w:val="2DC923A0"/>
    <w:rsid w:val="2DE77487"/>
    <w:rsid w:val="2E457B00"/>
    <w:rsid w:val="2E585FA8"/>
    <w:rsid w:val="2E8E4F23"/>
    <w:rsid w:val="2ECB08E9"/>
    <w:rsid w:val="2ECE0AD5"/>
    <w:rsid w:val="2EF63F83"/>
    <w:rsid w:val="2F1B6117"/>
    <w:rsid w:val="2F8E710B"/>
    <w:rsid w:val="300A6857"/>
    <w:rsid w:val="30250DDB"/>
    <w:rsid w:val="304170BA"/>
    <w:rsid w:val="30737F67"/>
    <w:rsid w:val="30756971"/>
    <w:rsid w:val="30B3207D"/>
    <w:rsid w:val="30FD77C1"/>
    <w:rsid w:val="317C7C3A"/>
    <w:rsid w:val="32412CC6"/>
    <w:rsid w:val="32845091"/>
    <w:rsid w:val="329C55C7"/>
    <w:rsid w:val="32EE06D0"/>
    <w:rsid w:val="33111CEE"/>
    <w:rsid w:val="33164EDB"/>
    <w:rsid w:val="33261BF0"/>
    <w:rsid w:val="336175B5"/>
    <w:rsid w:val="336E4158"/>
    <w:rsid w:val="33A75B5C"/>
    <w:rsid w:val="33D202A7"/>
    <w:rsid w:val="340429BF"/>
    <w:rsid w:val="34092CCD"/>
    <w:rsid w:val="342C7537"/>
    <w:rsid w:val="347A200D"/>
    <w:rsid w:val="34FF7236"/>
    <w:rsid w:val="35206D16"/>
    <w:rsid w:val="35C03B65"/>
    <w:rsid w:val="36172D0C"/>
    <w:rsid w:val="361C386A"/>
    <w:rsid w:val="36226AAF"/>
    <w:rsid w:val="36E06089"/>
    <w:rsid w:val="36E77FF1"/>
    <w:rsid w:val="36EB1DAC"/>
    <w:rsid w:val="36F82FBB"/>
    <w:rsid w:val="370E329D"/>
    <w:rsid w:val="372B104E"/>
    <w:rsid w:val="372B50C4"/>
    <w:rsid w:val="373E6D6D"/>
    <w:rsid w:val="37574195"/>
    <w:rsid w:val="37A01A2F"/>
    <w:rsid w:val="38480E28"/>
    <w:rsid w:val="388C43BE"/>
    <w:rsid w:val="389A4EA1"/>
    <w:rsid w:val="38B77A5D"/>
    <w:rsid w:val="38F42CDC"/>
    <w:rsid w:val="38FA1BF6"/>
    <w:rsid w:val="3947616A"/>
    <w:rsid w:val="39571FFA"/>
    <w:rsid w:val="39594615"/>
    <w:rsid w:val="39765FC0"/>
    <w:rsid w:val="397F763D"/>
    <w:rsid w:val="39816603"/>
    <w:rsid w:val="3A552B22"/>
    <w:rsid w:val="3A8F41BC"/>
    <w:rsid w:val="3AA61C7D"/>
    <w:rsid w:val="3ABE7092"/>
    <w:rsid w:val="3B4D703D"/>
    <w:rsid w:val="3C333E13"/>
    <w:rsid w:val="3C567214"/>
    <w:rsid w:val="3CA52A9D"/>
    <w:rsid w:val="3CE91458"/>
    <w:rsid w:val="3D021E92"/>
    <w:rsid w:val="3D733788"/>
    <w:rsid w:val="3D781A42"/>
    <w:rsid w:val="3E1D1CAD"/>
    <w:rsid w:val="3E5E7252"/>
    <w:rsid w:val="3E975770"/>
    <w:rsid w:val="3EF63649"/>
    <w:rsid w:val="3F643E68"/>
    <w:rsid w:val="402A32E5"/>
    <w:rsid w:val="40323A11"/>
    <w:rsid w:val="4064623B"/>
    <w:rsid w:val="40772064"/>
    <w:rsid w:val="40C901DC"/>
    <w:rsid w:val="412F6526"/>
    <w:rsid w:val="41362EC6"/>
    <w:rsid w:val="41402BC3"/>
    <w:rsid w:val="41896251"/>
    <w:rsid w:val="41C15184"/>
    <w:rsid w:val="41FC4F7A"/>
    <w:rsid w:val="42867367"/>
    <w:rsid w:val="42AA65D2"/>
    <w:rsid w:val="42CE1CA0"/>
    <w:rsid w:val="4382033C"/>
    <w:rsid w:val="43EA5202"/>
    <w:rsid w:val="43F36208"/>
    <w:rsid w:val="44833A48"/>
    <w:rsid w:val="448F2D83"/>
    <w:rsid w:val="44BA4BDE"/>
    <w:rsid w:val="44EA3D1F"/>
    <w:rsid w:val="4503538F"/>
    <w:rsid w:val="452A6843"/>
    <w:rsid w:val="45D0722A"/>
    <w:rsid w:val="45EE4723"/>
    <w:rsid w:val="46043A79"/>
    <w:rsid w:val="460A0F38"/>
    <w:rsid w:val="46577AD3"/>
    <w:rsid w:val="46747B1B"/>
    <w:rsid w:val="46764015"/>
    <w:rsid w:val="46971FA8"/>
    <w:rsid w:val="46E01CFE"/>
    <w:rsid w:val="46E96176"/>
    <w:rsid w:val="46ED2407"/>
    <w:rsid w:val="47274EB1"/>
    <w:rsid w:val="47377A8F"/>
    <w:rsid w:val="47A760C6"/>
    <w:rsid w:val="481635D4"/>
    <w:rsid w:val="48533140"/>
    <w:rsid w:val="486F4B75"/>
    <w:rsid w:val="48AB0E49"/>
    <w:rsid w:val="48F32CAB"/>
    <w:rsid w:val="49546F01"/>
    <w:rsid w:val="49D95759"/>
    <w:rsid w:val="4A786D5A"/>
    <w:rsid w:val="4AB73BAE"/>
    <w:rsid w:val="4AC97A1E"/>
    <w:rsid w:val="4AEC75BE"/>
    <w:rsid w:val="4B856FA5"/>
    <w:rsid w:val="4BB41AB2"/>
    <w:rsid w:val="4C5232C2"/>
    <w:rsid w:val="4C846D1D"/>
    <w:rsid w:val="4C95429C"/>
    <w:rsid w:val="4D2A4A82"/>
    <w:rsid w:val="4DBA3DD2"/>
    <w:rsid w:val="4DEA5728"/>
    <w:rsid w:val="4E37393C"/>
    <w:rsid w:val="4E453A3F"/>
    <w:rsid w:val="4E526004"/>
    <w:rsid w:val="4EAB27D5"/>
    <w:rsid w:val="4F3664E1"/>
    <w:rsid w:val="4F61608E"/>
    <w:rsid w:val="4FD31D06"/>
    <w:rsid w:val="50202807"/>
    <w:rsid w:val="504761FC"/>
    <w:rsid w:val="508705D8"/>
    <w:rsid w:val="50BF21CC"/>
    <w:rsid w:val="50C3590C"/>
    <w:rsid w:val="50EC60D6"/>
    <w:rsid w:val="510725AB"/>
    <w:rsid w:val="514A6B23"/>
    <w:rsid w:val="517F7675"/>
    <w:rsid w:val="51A01644"/>
    <w:rsid w:val="51AF5D68"/>
    <w:rsid w:val="52151A94"/>
    <w:rsid w:val="5224577D"/>
    <w:rsid w:val="52AB01D4"/>
    <w:rsid w:val="52B93647"/>
    <w:rsid w:val="53100598"/>
    <w:rsid w:val="532E59C1"/>
    <w:rsid w:val="53383B74"/>
    <w:rsid w:val="536454C0"/>
    <w:rsid w:val="53A87D43"/>
    <w:rsid w:val="53A9514E"/>
    <w:rsid w:val="53E77140"/>
    <w:rsid w:val="53E87716"/>
    <w:rsid w:val="543A6D3F"/>
    <w:rsid w:val="54466B23"/>
    <w:rsid w:val="54515035"/>
    <w:rsid w:val="550E1600"/>
    <w:rsid w:val="559F7E83"/>
    <w:rsid w:val="55AD35EA"/>
    <w:rsid w:val="55D44A20"/>
    <w:rsid w:val="561C6056"/>
    <w:rsid w:val="562361BB"/>
    <w:rsid w:val="56237ABB"/>
    <w:rsid w:val="56862F6E"/>
    <w:rsid w:val="56C001AB"/>
    <w:rsid w:val="56C16F45"/>
    <w:rsid w:val="56E0288B"/>
    <w:rsid w:val="572250D1"/>
    <w:rsid w:val="575C7B2F"/>
    <w:rsid w:val="577F42CB"/>
    <w:rsid w:val="57972E48"/>
    <w:rsid w:val="583659FA"/>
    <w:rsid w:val="58577108"/>
    <w:rsid w:val="58A53F9A"/>
    <w:rsid w:val="58F25BF8"/>
    <w:rsid w:val="58F63101"/>
    <w:rsid w:val="59653572"/>
    <w:rsid w:val="596F7B6B"/>
    <w:rsid w:val="59832B94"/>
    <w:rsid w:val="599E6EE1"/>
    <w:rsid w:val="59BE46BD"/>
    <w:rsid w:val="59D963EA"/>
    <w:rsid w:val="5A1C50E2"/>
    <w:rsid w:val="5A2346F5"/>
    <w:rsid w:val="5A4D6A09"/>
    <w:rsid w:val="5A957030"/>
    <w:rsid w:val="5A970607"/>
    <w:rsid w:val="5AC8018F"/>
    <w:rsid w:val="5AF31D38"/>
    <w:rsid w:val="5B103CDE"/>
    <w:rsid w:val="5B9D0D9D"/>
    <w:rsid w:val="5CBA4B3C"/>
    <w:rsid w:val="5CD912B3"/>
    <w:rsid w:val="5CF605B4"/>
    <w:rsid w:val="5D4650AD"/>
    <w:rsid w:val="5D586A64"/>
    <w:rsid w:val="5D7A4EA6"/>
    <w:rsid w:val="5D7E656F"/>
    <w:rsid w:val="5D8C6758"/>
    <w:rsid w:val="5D9C1153"/>
    <w:rsid w:val="5DB259FF"/>
    <w:rsid w:val="5E737163"/>
    <w:rsid w:val="5EC54441"/>
    <w:rsid w:val="5EE51264"/>
    <w:rsid w:val="5EEB1CE1"/>
    <w:rsid w:val="5F127D7C"/>
    <w:rsid w:val="5F543768"/>
    <w:rsid w:val="5F5C7B45"/>
    <w:rsid w:val="5F846788"/>
    <w:rsid w:val="5F9C4825"/>
    <w:rsid w:val="603038EE"/>
    <w:rsid w:val="604B0390"/>
    <w:rsid w:val="60756D52"/>
    <w:rsid w:val="60990D02"/>
    <w:rsid w:val="60E3625A"/>
    <w:rsid w:val="60FC3EB0"/>
    <w:rsid w:val="616254F9"/>
    <w:rsid w:val="617D405D"/>
    <w:rsid w:val="62713B1E"/>
    <w:rsid w:val="62FF4946"/>
    <w:rsid w:val="6307442A"/>
    <w:rsid w:val="63645E69"/>
    <w:rsid w:val="636A6407"/>
    <w:rsid w:val="64033AE3"/>
    <w:rsid w:val="64334877"/>
    <w:rsid w:val="64442DC2"/>
    <w:rsid w:val="64AD391E"/>
    <w:rsid w:val="651A7A92"/>
    <w:rsid w:val="656137D7"/>
    <w:rsid w:val="659941A0"/>
    <w:rsid w:val="65A2605A"/>
    <w:rsid w:val="65B16748"/>
    <w:rsid w:val="65BE52E3"/>
    <w:rsid w:val="65CD2BF6"/>
    <w:rsid w:val="65D371DA"/>
    <w:rsid w:val="65DA4575"/>
    <w:rsid w:val="662412D9"/>
    <w:rsid w:val="66523A6F"/>
    <w:rsid w:val="66BF7A97"/>
    <w:rsid w:val="66C22023"/>
    <w:rsid w:val="66D77E3A"/>
    <w:rsid w:val="670F1DBE"/>
    <w:rsid w:val="674C2B7D"/>
    <w:rsid w:val="67E4567B"/>
    <w:rsid w:val="67EE5939"/>
    <w:rsid w:val="68072F63"/>
    <w:rsid w:val="686C1A2E"/>
    <w:rsid w:val="68823983"/>
    <w:rsid w:val="688E6971"/>
    <w:rsid w:val="691D6E0A"/>
    <w:rsid w:val="69504682"/>
    <w:rsid w:val="6995790E"/>
    <w:rsid w:val="69992BE0"/>
    <w:rsid w:val="69DE14F2"/>
    <w:rsid w:val="6A181D40"/>
    <w:rsid w:val="6A7735A7"/>
    <w:rsid w:val="6AD74FD5"/>
    <w:rsid w:val="6B265B67"/>
    <w:rsid w:val="6BDD7410"/>
    <w:rsid w:val="6BF72930"/>
    <w:rsid w:val="6C022DB1"/>
    <w:rsid w:val="6C3F7113"/>
    <w:rsid w:val="6C9018C7"/>
    <w:rsid w:val="6CB16B70"/>
    <w:rsid w:val="6CDD4F7F"/>
    <w:rsid w:val="6D37190B"/>
    <w:rsid w:val="6D92469D"/>
    <w:rsid w:val="6D9C30BA"/>
    <w:rsid w:val="6D9E6E7D"/>
    <w:rsid w:val="6DB03A05"/>
    <w:rsid w:val="6DFF3687"/>
    <w:rsid w:val="6E132133"/>
    <w:rsid w:val="6E1B4C67"/>
    <w:rsid w:val="6E3213EA"/>
    <w:rsid w:val="6E9B098B"/>
    <w:rsid w:val="6F353A19"/>
    <w:rsid w:val="6F6D2EDC"/>
    <w:rsid w:val="6FEA5D29"/>
    <w:rsid w:val="701E0764"/>
    <w:rsid w:val="70526FA5"/>
    <w:rsid w:val="70A8214C"/>
    <w:rsid w:val="70AA0814"/>
    <w:rsid w:val="70CB6A8B"/>
    <w:rsid w:val="70E02E86"/>
    <w:rsid w:val="71257F48"/>
    <w:rsid w:val="71344E25"/>
    <w:rsid w:val="715B3F00"/>
    <w:rsid w:val="71915C1C"/>
    <w:rsid w:val="71B644DC"/>
    <w:rsid w:val="72323FB9"/>
    <w:rsid w:val="72C80E84"/>
    <w:rsid w:val="73354160"/>
    <w:rsid w:val="733553DE"/>
    <w:rsid w:val="73406B09"/>
    <w:rsid w:val="735060A7"/>
    <w:rsid w:val="7377127F"/>
    <w:rsid w:val="738F6AAA"/>
    <w:rsid w:val="7390641A"/>
    <w:rsid w:val="73C14E93"/>
    <w:rsid w:val="73F332BC"/>
    <w:rsid w:val="74A269B4"/>
    <w:rsid w:val="75455834"/>
    <w:rsid w:val="756E2129"/>
    <w:rsid w:val="75956274"/>
    <w:rsid w:val="75CF6FE1"/>
    <w:rsid w:val="764C3824"/>
    <w:rsid w:val="76576A82"/>
    <w:rsid w:val="76684345"/>
    <w:rsid w:val="766E65B2"/>
    <w:rsid w:val="76AA1D90"/>
    <w:rsid w:val="76BB1D8A"/>
    <w:rsid w:val="771357EC"/>
    <w:rsid w:val="777E23CE"/>
    <w:rsid w:val="77C11DBC"/>
    <w:rsid w:val="77E044D6"/>
    <w:rsid w:val="78187B22"/>
    <w:rsid w:val="7819712C"/>
    <w:rsid w:val="78586EA8"/>
    <w:rsid w:val="78711C0F"/>
    <w:rsid w:val="787D1722"/>
    <w:rsid w:val="78856F56"/>
    <w:rsid w:val="78E531C6"/>
    <w:rsid w:val="79154C88"/>
    <w:rsid w:val="79C06CC2"/>
    <w:rsid w:val="79DE1CF4"/>
    <w:rsid w:val="79F02981"/>
    <w:rsid w:val="7A0D7B72"/>
    <w:rsid w:val="7A170861"/>
    <w:rsid w:val="7A486DDB"/>
    <w:rsid w:val="7A7F4463"/>
    <w:rsid w:val="7ABB1861"/>
    <w:rsid w:val="7AC32CC1"/>
    <w:rsid w:val="7ADF57FF"/>
    <w:rsid w:val="7BF34E6C"/>
    <w:rsid w:val="7C190E27"/>
    <w:rsid w:val="7C353855"/>
    <w:rsid w:val="7C781402"/>
    <w:rsid w:val="7CC045D7"/>
    <w:rsid w:val="7E4672FD"/>
    <w:rsid w:val="7E653039"/>
    <w:rsid w:val="7EF4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420"/>
      </w:tabs>
      <w:spacing w:line="560" w:lineRule="exact"/>
      <w:ind w:firstLine="420"/>
      <w:jc w:val="both"/>
    </w:pPr>
    <w:rPr>
      <w:rFonts w:ascii="Times New Roman" w:hAnsi="Times New Roman" w:eastAsia="仿宋"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 w:val="clear" w:pos="420"/>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420"/>
      </w:tabs>
      <w:snapToGrid w:val="0"/>
      <w:spacing w:line="240" w:lineRule="auto"/>
    </w:pPr>
    <w:rPr>
      <w:sz w:val="18"/>
    </w:rPr>
  </w:style>
  <w:style w:type="paragraph" w:styleId="4">
    <w:name w:val="Subtitle"/>
    <w:basedOn w:val="1"/>
    <w:next w:val="1"/>
    <w:qFormat/>
    <w:uiPriority w:val="11"/>
    <w:pPr>
      <w:spacing w:before="100" w:beforeLines="100" w:after="100" w:afterLines="100"/>
      <w:ind w:firstLine="0"/>
      <w:jc w:val="center"/>
      <w:outlineLvl w:val="1"/>
    </w:pPr>
    <w:rPr>
      <w:rFonts w:eastAsia="黑体"/>
      <w:bCs/>
      <w:kern w:val="28"/>
      <w:szCs w:val="32"/>
    </w:rPr>
  </w:style>
  <w:style w:type="paragraph" w:styleId="5">
    <w:name w:val="Normal (Web)"/>
    <w:basedOn w:val="1"/>
    <w:qFormat/>
    <w:uiPriority w:val="99"/>
    <w:pPr>
      <w:spacing w:beforeAutospacing="1" w:afterAutospacing="1"/>
      <w:jc w:val="left"/>
    </w:pPr>
    <w:rPr>
      <w:kern w:val="0"/>
      <w:sz w:val="24"/>
    </w:rPr>
  </w:style>
  <w:style w:type="paragraph" w:styleId="6">
    <w:name w:val="Title"/>
    <w:basedOn w:val="1"/>
    <w:next w:val="1"/>
    <w:qFormat/>
    <w:uiPriority w:val="10"/>
    <w:pPr>
      <w:ind w:firstLine="0"/>
      <w:jc w:val="center"/>
      <w:outlineLvl w:val="0"/>
    </w:pPr>
    <w:rPr>
      <w:rFonts w:eastAsia="方正小标宋简体"/>
      <w:bCs/>
      <w:sz w:val="44"/>
      <w:szCs w:val="32"/>
    </w:rPr>
  </w:style>
  <w:style w:type="character" w:styleId="9">
    <w:name w:val="Strong"/>
    <w:basedOn w:val="8"/>
    <w:qFormat/>
    <w:uiPriority w:val="0"/>
    <w:rPr>
      <w:b/>
    </w:rPr>
  </w:style>
  <w:style w:type="paragraph" w:styleId="10">
    <w:name w:val="List Paragraph"/>
    <w:basedOn w:val="1"/>
    <w:qFormat/>
    <w:uiPriority w:val="34"/>
    <w:pPr>
      <w:numPr>
        <w:ilvl w:val="0"/>
        <w:numId w:val="1"/>
      </w:numPr>
    </w:pPr>
  </w:style>
  <w:style w:type="paragraph" w:customStyle="1" w:styleId="11">
    <w:name w:val="msolistparagraph"/>
    <w:basedOn w:val="1"/>
    <w:qFormat/>
    <w:uiPriority w:val="0"/>
    <w:pPr>
      <w:numPr>
        <w:ilvl w:val="0"/>
        <w:numId w:val="2"/>
      </w:numPr>
      <w:tabs>
        <w:tab w:val="left" w:pos="480"/>
        <w:tab w:val="clear" w:pos="400"/>
      </w:tabs>
      <w:spacing w:line="360" w:lineRule="auto"/>
    </w:pPr>
    <w:rPr>
      <w:rFonts w:ascii="Calibri" w:hAnsi="Calibri" w:eastAsia="宋体"/>
      <w:sz w:val="24"/>
      <w:szCs w:val="22"/>
    </w:rPr>
  </w:style>
  <w:style w:type="character" w:customStyle="1" w:styleId="12">
    <w:name w:val="fontstyle01"/>
    <w:basedOn w:val="8"/>
    <w:qFormat/>
    <w:uiPriority w:val="0"/>
    <w:rPr>
      <w:rFonts w:ascii="仿宋_GB2312" w:eastAsia="仿宋_GB2312" w:cs="仿宋_GB2312"/>
      <w:color w:val="000000"/>
      <w:sz w:val="32"/>
      <w:szCs w:val="32"/>
    </w:rPr>
  </w:style>
  <w:style w:type="character" w:customStyle="1" w:styleId="13">
    <w:name w:val="fontstyle21"/>
    <w:basedOn w:val="8"/>
    <w:qFormat/>
    <w:uiPriority w:val="0"/>
    <w:rPr>
      <w:rFonts w:hint="default" w:ascii="TimesNewRomanPSMT" w:hAnsi="TimesNewRomanPSMT"/>
      <w:color w:val="000000"/>
      <w:sz w:val="32"/>
      <w:szCs w:val="32"/>
    </w:rPr>
  </w:style>
  <w:style w:type="paragraph" w:customStyle="1" w:styleId="14">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4864</Words>
  <Characters>4886</Characters>
  <Lines>45</Lines>
  <Paragraphs>12</Paragraphs>
  <TotalTime>22</TotalTime>
  <ScaleCrop>false</ScaleCrop>
  <LinksUpToDate>false</LinksUpToDate>
  <CharactersWithSpaces>4926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2020-06-15T03:15:00Z</dcterms:created>
  <dc:creator>韩小亮</dc:creator>
  <cp:lastModifiedBy>春龙</cp:lastModifiedBy>
  <cp:lastPrinted>2022-02-11T06:49:00Z</cp:lastPrinted>
  <dcterms:modified xsi:type="dcterms:W3CDTF">2026-03-12T07:44:57Z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A762A633E9224E2B8F2B3A2FAD3DE53D_13</vt:lpwstr>
  </property>
  <property fmtid="{D5CDD505-2E9C-101B-9397-08002B2CF9AE}" pid="4" name="KSOTemplateDocerSaveRecord">
    <vt:lpwstr>eyJoZGlkIjoiYjE3N2IzNTI5YTgzOGVmMzYyZmJhZTUwMGYwZWJlZjMiLCJ1c2VySWQiOiI2MzUyNTcyNjUifQ==</vt:lpwstr>
  </property>
</Properties>
</file>